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1540E">
      <w:pPr>
        <w:spacing w:before="0" w:after="30"/>
        <w:jc w:val="center"/>
        <w:rPr>
          <w:b/>
          <w:color w:val="E2145B"/>
          <w:sz w:val="56"/>
        </w:rPr>
      </w:pPr>
      <w:r>
        <w:drawing>
          <wp:inline distT="0" distB="0" distL="114300" distR="114300">
            <wp:extent cx="2824480" cy="796925"/>
            <wp:effectExtent l="0" t="0" r="20320" b="15875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2448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0ACB1CE">
      <w:pPr>
        <w:spacing w:before="0" w:after="30"/>
        <w:jc w:val="center"/>
        <w:rPr>
          <w:b/>
          <w:color w:val="E2145B"/>
          <w:sz w:val="56"/>
        </w:rPr>
      </w:pPr>
    </w:p>
    <w:p w14:paraId="68BB748F">
      <w:pPr>
        <w:spacing w:before="0" w:after="30"/>
        <w:jc w:val="center"/>
      </w:pPr>
      <w:r>
        <w:rPr>
          <w:b/>
          <w:color w:val="4C2D82"/>
          <w:sz w:val="32"/>
        </w:rPr>
        <w:t>SMLOUVA / ZÁVAZNÁ OBJEDNÁVKA NAROZENINOVÉ OSLAVY</w:t>
      </w:r>
    </w:p>
    <w:p w14:paraId="06D2CCE1">
      <w:pPr>
        <w:spacing w:before="0" w:after="3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včetně pravidel užívání prostor a předávacího protokolu</w:t>
      </w:r>
    </w:p>
    <w:p w14:paraId="00B6F023">
      <w:pPr>
        <w:spacing w:before="0" w:after="30"/>
        <w:jc w:val="center"/>
        <w:rPr>
          <w:i/>
          <w:sz w:val="24"/>
          <w:szCs w:val="24"/>
        </w:rPr>
      </w:pPr>
    </w:p>
    <w:p w14:paraId="500B19EB">
      <w:pPr>
        <w:spacing w:before="0" w:after="30"/>
        <w:jc w:val="center"/>
        <w:rPr>
          <w:i/>
        </w:rPr>
      </w:pPr>
    </w:p>
    <w:p w14:paraId="45C1A49B">
      <w:pPr>
        <w:spacing w:before="0" w:after="30"/>
      </w:pPr>
      <w:r>
        <w:rPr>
          <w:b/>
          <w:color w:val="D21253"/>
          <w:sz w:val="26"/>
        </w:rPr>
        <w:t>1. SMLUVNÍ STRANY</w:t>
      </w:r>
    </w:p>
    <w:p w14:paraId="5FED65D9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Provozovatel: </w:t>
      </w:r>
      <w:r>
        <w:rPr>
          <w:sz w:val="24"/>
          <w:szCs w:val="24"/>
        </w:rPr>
        <w:t>LENTILS centrum pro rodiny s dětmi, IČ 05748941</w:t>
      </w:r>
      <w:r>
        <w:rPr>
          <w:sz w:val="24"/>
          <w:szCs w:val="24"/>
        </w:rPr>
        <w:br w:type="textWrapping"/>
      </w:r>
      <w:r>
        <w:rPr>
          <w:b/>
          <w:sz w:val="24"/>
          <w:szCs w:val="24"/>
        </w:rPr>
        <w:t xml:space="preserve">Kontakt: </w:t>
      </w:r>
      <w:r>
        <w:rPr>
          <w:sz w:val="24"/>
          <w:szCs w:val="24"/>
        </w:rPr>
        <w:t>773 876 543, centrum@lentils.cz, www.lentils.cz</w:t>
      </w:r>
    </w:p>
    <w:p w14:paraId="1BD96D85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Objednatel – jméno a příjmení: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16798B37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Adresa: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6A499B23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Telefon / e-mail: </w:t>
      </w:r>
      <w:r>
        <w:rPr>
          <w:sz w:val="24"/>
          <w:szCs w:val="24"/>
        </w:rPr>
        <w:t>.............................................................................................…</w:t>
      </w:r>
    </w:p>
    <w:p w14:paraId="27FEEEC3">
      <w:pPr>
        <w:spacing w:before="0" w:after="30"/>
      </w:pPr>
    </w:p>
    <w:p w14:paraId="57E763EA">
      <w:pPr>
        <w:spacing w:before="0" w:after="30"/>
      </w:pPr>
      <w:r>
        <w:rPr>
          <w:b/>
          <w:color w:val="D21253"/>
          <w:sz w:val="26"/>
        </w:rPr>
        <w:t>2. ÚDAJE O OSLAVĚ</w:t>
      </w:r>
    </w:p>
    <w:p w14:paraId="59CC58DC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Jméno oslavence: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3F0FA3E4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Věk: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503CAD72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Datum oslavy: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332988C4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Čas od – do: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445D40B2">
      <w:pPr>
        <w:pStyle w:val="164"/>
        <w:keepNext w:val="0"/>
        <w:keepLines w:val="0"/>
        <w:widowControl/>
        <w:suppressLineNumbers w:val="0"/>
        <w:rPr>
          <w:rStyle w:val="165"/>
          <w:rFonts w:hint="default" w:ascii="Arial Regular" w:hAnsi="Arial Regular" w:cs="Arial Regular"/>
          <w:b/>
          <w:bCs/>
          <w:sz w:val="24"/>
          <w:szCs w:val="24"/>
        </w:rPr>
      </w:pPr>
      <w:r>
        <w:rPr>
          <w:rStyle w:val="165"/>
          <w:rFonts w:hint="default" w:ascii="Arial Regular" w:hAnsi="Arial Regular" w:cs="Arial Regular"/>
          <w:b/>
          <w:bCs/>
          <w:sz w:val="24"/>
          <w:szCs w:val="24"/>
        </w:rPr>
        <w:t>Termín oslavy:</w:t>
      </w:r>
      <w:r>
        <w:rPr>
          <w:rStyle w:val="165"/>
          <w:rFonts w:hint="default" w:ascii="Arial Regular" w:hAnsi="Arial Regular" w:cs="Arial Regular"/>
          <w:b/>
          <w:bCs/>
          <w:sz w:val="24"/>
          <w:szCs w:val="24"/>
          <w:lang w:val="cs-CZ"/>
        </w:rPr>
        <w:tab/>
      </w:r>
      <w:r>
        <w:rPr>
          <w:sz w:val="24"/>
          <w:szCs w:val="24"/>
        </w:rPr>
        <w:t xml:space="preserve">☐ </w:t>
      </w:r>
      <w:r>
        <w:rPr>
          <w:rStyle w:val="165"/>
          <w:rFonts w:hint="default" w:ascii="Arial Regular" w:hAnsi="Arial Regular" w:cs="Arial Regular"/>
          <w:b/>
          <w:bCs/>
          <w:sz w:val="24"/>
          <w:szCs w:val="24"/>
        </w:rPr>
        <w:t>Sobota</w:t>
      </w:r>
      <w:r>
        <w:rPr>
          <w:rStyle w:val="165"/>
          <w:rFonts w:hint="default" w:ascii="Arial Regular" w:hAnsi="Arial Regular" w:cs="Arial Regular"/>
          <w:b/>
          <w:bCs/>
          <w:sz w:val="24"/>
          <w:szCs w:val="24"/>
        </w:rPr>
        <w:softHyphen/>
      </w:r>
      <w:r>
        <w:rPr>
          <w:rStyle w:val="165"/>
          <w:rFonts w:hint="default" w:ascii="Arial Regular" w:hAnsi="Arial Regular" w:cs="Arial Regular"/>
          <w:b/>
          <w:bCs/>
          <w:sz w:val="24"/>
          <w:szCs w:val="24"/>
        </w:rPr>
        <w:t xml:space="preserve"> </w:t>
      </w:r>
    </w:p>
    <w:p w14:paraId="0B38FC89">
      <w:pPr>
        <w:pStyle w:val="164"/>
        <w:keepNext w:val="0"/>
        <w:keepLines w:val="0"/>
        <w:widowControl/>
        <w:suppressLineNumbers w:val="0"/>
        <w:ind w:left="1440" w:leftChars="0" w:firstLine="720" w:firstLineChars="0"/>
        <w:rPr>
          <w:rFonts w:hint="default" w:ascii="Arial Regular" w:hAnsi="Arial Regular" w:cs="Arial Regular"/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rFonts w:hint="default"/>
          <w:b/>
          <w:bCs/>
          <w:sz w:val="24"/>
          <w:szCs w:val="24"/>
          <w:lang w:val="cs-CZ"/>
        </w:rPr>
        <w:t>N</w:t>
      </w:r>
      <w:r>
        <w:rPr>
          <w:rStyle w:val="165"/>
          <w:rFonts w:hint="default" w:ascii="Arial Regular" w:hAnsi="Arial Regular" w:cs="Arial Regular"/>
          <w:b/>
          <w:bCs/>
          <w:sz w:val="24"/>
          <w:szCs w:val="24"/>
        </w:rPr>
        <w:t>eděle</w:t>
      </w:r>
      <w:r>
        <w:rPr>
          <w:rStyle w:val="166"/>
          <w:rFonts w:hint="default" w:ascii="Arial Regular" w:hAnsi="Arial Regular" w:cs="Arial Regular"/>
          <w:b/>
          <w:bCs/>
          <w:sz w:val="24"/>
          <w:szCs w:val="24"/>
        </w:rPr>
        <w:t xml:space="preserve"> </w:t>
      </w:r>
    </w:p>
    <w:p w14:paraId="2B6F56FE">
      <w:pPr>
        <w:pStyle w:val="164"/>
        <w:keepNext w:val="0"/>
        <w:keepLines w:val="0"/>
        <w:widowControl/>
        <w:suppressLineNumbers w:val="0"/>
        <w:rPr>
          <w:rStyle w:val="165"/>
          <w:rFonts w:hint="default" w:ascii="Arial Regular" w:hAnsi="Arial Regular" w:cs="Arial Regular"/>
          <w:b/>
          <w:bCs/>
          <w:sz w:val="24"/>
          <w:szCs w:val="24"/>
        </w:rPr>
      </w:pPr>
    </w:p>
    <w:p w14:paraId="5318F65A">
      <w:pPr>
        <w:pStyle w:val="164"/>
        <w:keepNext w:val="0"/>
        <w:keepLines w:val="0"/>
        <w:widowControl/>
        <w:suppressLineNumbers w:val="0"/>
        <w:rPr>
          <w:rStyle w:val="166"/>
          <w:rFonts w:hint="default" w:ascii="Arial Regular" w:hAnsi="Arial Regular" w:cs="Arial Regular"/>
          <w:b/>
          <w:bCs/>
          <w:sz w:val="24"/>
          <w:szCs w:val="24"/>
        </w:rPr>
      </w:pPr>
      <w:r>
        <w:rPr>
          <w:rStyle w:val="165"/>
          <w:rFonts w:hint="default" w:ascii="Arial Regular" w:hAnsi="Arial Regular" w:cs="Arial Regular"/>
          <w:b/>
          <w:bCs/>
          <w:sz w:val="24"/>
          <w:szCs w:val="24"/>
        </w:rPr>
        <w:t>Časy:</w:t>
      </w:r>
      <w:r>
        <w:rPr>
          <w:rStyle w:val="166"/>
          <w:rFonts w:hint="default" w:ascii="Arial Regular" w:hAnsi="Arial Regular" w:cs="Arial Regular"/>
          <w:b/>
          <w:bCs/>
          <w:sz w:val="24"/>
          <w:szCs w:val="24"/>
        </w:rPr>
        <w:t xml:space="preserve"> </w:t>
      </w:r>
    </w:p>
    <w:p w14:paraId="5120DA12">
      <w:pPr>
        <w:pStyle w:val="164"/>
        <w:keepNext w:val="0"/>
        <w:keepLines w:val="0"/>
        <w:widowControl/>
        <w:suppressLineNumbers w:val="0"/>
        <w:rPr>
          <w:rFonts w:hint="default" w:ascii="Arial Regular" w:hAnsi="Arial Regular" w:cs="Arial Regular"/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rStyle w:val="165"/>
          <w:rFonts w:hint="default" w:ascii="Arial Regular" w:hAnsi="Arial Regular" w:cs="Arial Regular"/>
          <w:b/>
          <w:bCs/>
          <w:sz w:val="24"/>
          <w:szCs w:val="24"/>
        </w:rPr>
        <w:t>dopolední - 09.30 – 10:00 příprava akce, 10:00 – 13:00 oslava, 13:00 – 13:30 úklid po akci</w:t>
      </w:r>
    </w:p>
    <w:p w14:paraId="66F9E193">
      <w:pPr>
        <w:spacing w:before="0" w:after="30"/>
        <w:rPr>
          <w:rFonts w:hint="default" w:ascii="Arial Regular" w:hAnsi="Arial Regular" w:cs="Arial Regular"/>
          <w:b/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rStyle w:val="165"/>
          <w:rFonts w:hint="default" w:ascii="Arial Regular" w:hAnsi="Arial Regular" w:cs="Arial Regular"/>
          <w:b/>
          <w:bCs/>
          <w:sz w:val="24"/>
          <w:szCs w:val="24"/>
        </w:rPr>
        <w:t>odpolední - 13.30 – 14:00 příprava akce, 14:00 – 17:00 oslava, 17:00 – 17:30 úklid po akci</w:t>
      </w:r>
      <w:r>
        <w:rPr>
          <w:rStyle w:val="166"/>
          <w:rFonts w:hint="default" w:ascii="Arial Regular" w:hAnsi="Arial Regular" w:cs="Arial Regular"/>
          <w:b/>
          <w:bCs/>
          <w:sz w:val="24"/>
          <w:szCs w:val="24"/>
        </w:rPr>
        <w:t xml:space="preserve"> </w:t>
      </w:r>
    </w:p>
    <w:p w14:paraId="31AE41B2">
      <w:pPr>
        <w:spacing w:before="0" w:after="30"/>
        <w:rPr>
          <w:b/>
          <w:sz w:val="24"/>
          <w:szCs w:val="24"/>
        </w:rPr>
      </w:pPr>
    </w:p>
    <w:p w14:paraId="491B6BD5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Předpokládaný počet dětí (max. 20):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20231550">
      <w:pPr>
        <w:spacing w:before="0" w:after="30"/>
        <w:rPr>
          <w:b/>
          <w:sz w:val="24"/>
          <w:szCs w:val="24"/>
        </w:rPr>
      </w:pPr>
    </w:p>
    <w:p w14:paraId="0B9852B6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Zvolený balíček: </w:t>
      </w:r>
      <w:r>
        <w:rPr>
          <w:sz w:val="24"/>
          <w:szCs w:val="24"/>
        </w:rPr>
        <w:t>☐ BRONZE     ☐ SILVER     ☐ GOLD</w:t>
      </w:r>
    </w:p>
    <w:p w14:paraId="48BD47BC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Doplňkové služby: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1AACD548">
      <w:pPr>
        <w:spacing w:before="0" w:after="30"/>
        <w:ind w:firstLine="720" w:firstLineChars="0"/>
        <w:rPr>
          <w:b/>
        </w:rPr>
      </w:pPr>
      <w:r>
        <w:rPr>
          <w:sz w:val="24"/>
          <w:szCs w:val="24"/>
        </w:rPr>
        <w:t xml:space="preserve">☐ </w:t>
      </w:r>
      <w:r>
        <w:rPr>
          <w:rFonts w:hint="default" w:ascii="Arial Regular" w:hAnsi="Arial Regular" w:cs="Arial Regular"/>
          <w:sz w:val="24"/>
          <w:szCs w:val="24"/>
        </w:rPr>
        <w:t>Narozeninová přespávačka</w:t>
      </w:r>
      <w:r>
        <w:rPr>
          <w:rFonts w:hint="default" w:ascii="Arial Regular" w:hAnsi="Arial Regular" w:cs="Arial Regular"/>
          <w:sz w:val="24"/>
          <w:szCs w:val="24"/>
        </w:rPr>
        <w:br w:type="textWrapping"/>
      </w:r>
      <w:r>
        <w:rPr>
          <w:rFonts w:hint="default" w:ascii="Arial Regular" w:hAnsi="Arial Regular" w:cs="Arial Regular"/>
          <w:sz w:val="24"/>
          <w:szCs w:val="24"/>
          <w:lang w:val="cs-CZ"/>
        </w:rPr>
        <w:tab/>
      </w:r>
      <w:r>
        <w:rPr>
          <w:rFonts w:hint="default" w:ascii="Arial Regular" w:hAnsi="Arial Regular" w:cs="Arial Regular"/>
          <w:sz w:val="24"/>
          <w:szCs w:val="24"/>
        </w:rPr>
        <w:t>☐ Víkendové hlídání</w:t>
      </w:r>
      <w:r>
        <w:rPr>
          <w:rFonts w:hint="default" w:ascii="Arial Regular" w:hAnsi="Arial Regular" w:cs="Arial Regular"/>
          <w:sz w:val="24"/>
          <w:szCs w:val="24"/>
        </w:rPr>
        <w:br w:type="textWrapping"/>
      </w:r>
      <w:r>
        <w:rPr>
          <w:rFonts w:hint="default" w:ascii="Arial Regular" w:hAnsi="Arial Regular" w:cs="Arial Regular"/>
          <w:sz w:val="24"/>
          <w:szCs w:val="24"/>
          <w:lang w:val="cs-CZ"/>
        </w:rPr>
        <w:tab/>
      </w:r>
      <w:r>
        <w:rPr>
          <w:rFonts w:hint="default" w:ascii="Arial Regular" w:hAnsi="Arial Regular" w:cs="Arial Regular"/>
          <w:sz w:val="24"/>
          <w:szCs w:val="24"/>
        </w:rPr>
        <w:t>☐ Malování na obličej</w:t>
      </w:r>
      <w:r>
        <w:rPr>
          <w:rFonts w:hint="default" w:ascii="Arial Regular" w:hAnsi="Arial Regular" w:cs="Arial Regular"/>
          <w:sz w:val="24"/>
          <w:szCs w:val="24"/>
        </w:rPr>
        <w:br w:type="textWrapping"/>
      </w:r>
      <w:r>
        <w:rPr>
          <w:rFonts w:hint="default" w:ascii="Arial Regular" w:hAnsi="Arial Regular" w:cs="Arial Regular"/>
          <w:sz w:val="24"/>
          <w:szCs w:val="24"/>
          <w:lang w:val="cs-CZ"/>
        </w:rPr>
        <w:tab/>
      </w:r>
      <w:r>
        <w:rPr>
          <w:rFonts w:hint="default" w:ascii="Arial Regular" w:hAnsi="Arial Regular" w:cs="Arial Regular"/>
          <w:sz w:val="24"/>
          <w:szCs w:val="24"/>
        </w:rPr>
        <w:t>☐ Tematická výzdoba</w:t>
      </w:r>
      <w:r>
        <w:rPr>
          <w:rFonts w:hint="default" w:ascii="Arial Regular" w:hAnsi="Arial Regular" w:cs="Arial Regular"/>
          <w:sz w:val="24"/>
          <w:szCs w:val="24"/>
        </w:rPr>
        <w:br w:type="textWrapping"/>
      </w:r>
      <w:r>
        <w:rPr>
          <w:rFonts w:hint="default" w:ascii="Arial Regular" w:hAnsi="Arial Regular" w:cs="Arial Regular"/>
          <w:sz w:val="24"/>
          <w:szCs w:val="24"/>
          <w:lang w:val="cs-CZ"/>
        </w:rPr>
        <w:tab/>
      </w:r>
      <w:r>
        <w:rPr>
          <w:rFonts w:hint="default" w:ascii="Arial Regular" w:hAnsi="Arial Regular" w:cs="Arial Regular"/>
          <w:sz w:val="24"/>
          <w:szCs w:val="24"/>
        </w:rPr>
        <w:t>☐ Jiné</w:t>
      </w:r>
    </w:p>
    <w:p w14:paraId="0531FE3A">
      <w:pPr>
        <w:spacing w:before="0" w:after="30"/>
        <w:rPr>
          <w:b/>
        </w:rPr>
      </w:pPr>
    </w:p>
    <w:p w14:paraId="48DD2C17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Celková sjednaná cena: </w:t>
      </w:r>
      <w:r>
        <w:rPr>
          <w:sz w:val="24"/>
          <w:szCs w:val="24"/>
        </w:rPr>
        <w:t>.............................................................................................…</w:t>
      </w:r>
    </w:p>
    <w:p w14:paraId="40997EB9">
      <w:pPr>
        <w:spacing w:before="0" w:after="30"/>
      </w:pPr>
    </w:p>
    <w:p w14:paraId="614DC6DC">
      <w:pPr>
        <w:spacing w:before="0" w:after="30"/>
      </w:pPr>
      <w:r>
        <w:rPr>
          <w:b/>
          <w:color w:val="2D7324"/>
          <w:sz w:val="26"/>
        </w:rPr>
        <w:t>3. OBJEDNACÍ LHŮTY A PLATBY</w:t>
      </w:r>
    </w:p>
    <w:p w14:paraId="7A77A726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• Balíček BRONZE je nutné objednat nejméně 14 dní před termínem oslavy.</w:t>
      </w:r>
    </w:p>
    <w:p w14:paraId="717E823A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• Balíček SILVER je nutné objednat nejméně 3 týdny před termínem oslavy.</w:t>
      </w:r>
    </w:p>
    <w:p w14:paraId="0AFBAAAB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• Balíček GOLD je nutné objednat nejméně 1 měsíc před termínem oslavy.</w:t>
      </w:r>
    </w:p>
    <w:p w14:paraId="17575F5D">
      <w:pPr>
        <w:spacing w:before="0" w:after="30"/>
        <w:ind w:left="198"/>
        <w:rPr>
          <w:sz w:val="24"/>
          <w:szCs w:val="24"/>
        </w:rPr>
      </w:pPr>
    </w:p>
    <w:p w14:paraId="476C49FE">
      <w:pPr>
        <w:spacing w:before="0" w:after="30"/>
        <w:ind w:left="198"/>
        <w:rPr>
          <w:sz w:val="24"/>
          <w:szCs w:val="24"/>
        </w:rPr>
      </w:pPr>
    </w:p>
    <w:p w14:paraId="23E8CCDD">
      <w:pPr>
        <w:spacing w:before="0" w:after="30"/>
        <w:rPr>
          <w:sz w:val="24"/>
          <w:szCs w:val="24"/>
        </w:rPr>
      </w:pPr>
      <w:r>
        <w:rPr>
          <w:sz w:val="24"/>
          <w:szCs w:val="24"/>
        </w:rPr>
        <w:t>Při podpisu této smlouvy / závazné objednávky hradí objednatel nevratnou rezervační platbu 2 500 Kč, která se započítává do celkové ceny oslavy.</w:t>
      </w:r>
    </w:p>
    <w:p w14:paraId="62FAEDD6">
      <w:pPr>
        <w:spacing w:before="0" w:after="30"/>
        <w:rPr>
          <w:sz w:val="24"/>
          <w:szCs w:val="24"/>
        </w:rPr>
      </w:pPr>
      <w:r>
        <w:rPr>
          <w:sz w:val="24"/>
          <w:szCs w:val="24"/>
        </w:rPr>
        <w:t>Doplatek ceny musí být uhrazen nejpozději v termínu dohodnutém s provozovatelem před konáním oslavy.</w:t>
      </w:r>
    </w:p>
    <w:p w14:paraId="4D827CEC">
      <w:pPr>
        <w:spacing w:before="0" w:after="30"/>
        <w:ind w:left="198"/>
        <w:rPr>
          <w:sz w:val="24"/>
          <w:szCs w:val="24"/>
        </w:rPr>
      </w:pPr>
    </w:p>
    <w:p w14:paraId="35B84847">
      <w:pPr>
        <w:spacing w:before="0" w:after="30"/>
      </w:pPr>
      <w:r>
        <w:rPr>
          <w:b/>
          <w:color w:val="F07D00"/>
          <w:sz w:val="26"/>
        </w:rPr>
        <w:t>4. VRATNÁ KAUCE 5 000 Kč</w:t>
      </w:r>
    </w:p>
    <w:p w14:paraId="04830FAA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Objednatel skládá vratnou kauci ve výši 5 000 Kč. </w:t>
      </w:r>
      <w:r>
        <w:rPr>
          <w:sz w:val="24"/>
          <w:szCs w:val="24"/>
        </w:rPr>
        <w:t>Kauce slouží k zajištění případné náhrady škody na prostorách, vybavení a zařízení, nákladů na mimořádný úklid, odstranění nepovolené výzdoby nebo jiných nákladů vzniklých porušením této smlouvy.</w:t>
      </w:r>
    </w:p>
    <w:p w14:paraId="084EBC48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Kauce není součástí ceny oslavy. </w:t>
      </w:r>
      <w:r>
        <w:rPr>
          <w:sz w:val="24"/>
          <w:szCs w:val="24"/>
        </w:rPr>
        <w:t>Pokud budou prostory po skončení oslavy předány bez škod, bez mimořádného znečištění a v požadovaném stavu, bude kauce vrácena objednateli. Případné oprávněné náklady mohou být z kauce odečteny; provozovatel objednateli sdělí důvod a výši čerpání.</w:t>
      </w:r>
    </w:p>
    <w:p w14:paraId="73A25B1C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Kauce uhrazena dne / způsobem: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4972583D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Kauce vrácena dne / částka: </w:t>
      </w:r>
      <w:r>
        <w:rPr>
          <w:sz w:val="24"/>
          <w:szCs w:val="24"/>
        </w:rPr>
        <w:t>.............................................................................................…</w:t>
      </w:r>
    </w:p>
    <w:p w14:paraId="597AA994">
      <w:pPr>
        <w:spacing w:before="0" w:after="30"/>
        <w:rPr>
          <w:sz w:val="24"/>
          <w:szCs w:val="24"/>
        </w:rPr>
      </w:pPr>
    </w:p>
    <w:p w14:paraId="4834F212">
      <w:pPr>
        <w:spacing w:before="0" w:after="30"/>
      </w:pPr>
      <w:r>
        <w:rPr>
          <w:b/>
          <w:color w:val="D21253"/>
          <w:sz w:val="26"/>
        </w:rPr>
        <w:t>5. PRONAJÍMANÉ PROSTORY</w:t>
      </w:r>
    </w:p>
    <w:p w14:paraId="5FD3B327">
      <w:pPr>
        <w:spacing w:before="0" w:after="30"/>
        <w:rPr>
          <w:sz w:val="24"/>
          <w:szCs w:val="24"/>
        </w:rPr>
      </w:pPr>
      <w:r>
        <w:rPr>
          <w:sz w:val="24"/>
          <w:szCs w:val="24"/>
        </w:rPr>
        <w:t>Součástí pronájmu jsou zejména:</w:t>
      </w:r>
    </w:p>
    <w:p w14:paraId="20EDEF1C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• přední herna vybavená hračkami, stoly a běžným vybavením pro děti,</w:t>
      </w:r>
    </w:p>
    <w:p w14:paraId="30C939D2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• kuchyň v rozsahu dohodnutém s provozovatelem,</w:t>
      </w:r>
    </w:p>
    <w:p w14:paraId="1FB454BD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• toalety,</w:t>
      </w:r>
    </w:p>
    <w:p w14:paraId="186756CA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• zadní herna vybavená jako indoor soft play hřiště.</w:t>
      </w:r>
    </w:p>
    <w:p w14:paraId="08E42890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Prostory a herní vybavení jsou určeny zejména pro děti přibližně ve věku 1–8 let. </w:t>
      </w:r>
      <w:r>
        <w:rPr>
          <w:sz w:val="24"/>
          <w:szCs w:val="24"/>
        </w:rPr>
        <w:t>Maximální počet dětí na oslavě je 20, není-li písemně dohodnuto jinak.</w:t>
      </w:r>
    </w:p>
    <w:p w14:paraId="3B35474C">
      <w:pPr>
        <w:pStyle w:val="164"/>
        <w:keepNext w:val="0"/>
        <w:keepLines w:val="0"/>
        <w:widowControl/>
        <w:suppressLineNumbers w:val="0"/>
        <w:rPr>
          <w:rStyle w:val="165"/>
          <w:rFonts w:hint="default" w:ascii="Arial Regular" w:hAnsi="Arial Regular" w:cs="Arial Regular"/>
          <w:b w:val="0"/>
          <w:bCs/>
        </w:rPr>
      </w:pPr>
      <w:r>
        <w:rPr>
          <w:rStyle w:val="165"/>
          <w:rFonts w:hint="default" w:ascii="Arial Regular" w:hAnsi="Arial Regular" w:cs="Arial Regular"/>
          <w:b w:val="0"/>
          <w:bCs/>
        </w:rPr>
        <w:t>Za děti zodpovídají rodiče dětí, nebo dospělé osoby, které děti převzaly od rodičů. Správce prostor ani LENTILS za děti a účastníky oslavy nepřebírají odpovědnost!</w:t>
      </w:r>
    </w:p>
    <w:p w14:paraId="1BC6CE6F">
      <w:pPr>
        <w:pStyle w:val="164"/>
        <w:keepNext w:val="0"/>
        <w:keepLines w:val="0"/>
        <w:widowControl/>
        <w:suppressLineNumbers w:val="0"/>
        <w:rPr>
          <w:rStyle w:val="165"/>
          <w:rFonts w:hint="default" w:ascii="Arial Regular" w:hAnsi="Arial Regular" w:cs="Arial Regular"/>
          <w:b w:val="0"/>
          <w:bCs/>
          <w:lang w:val="cs-CZ"/>
        </w:rPr>
      </w:pPr>
    </w:p>
    <w:p w14:paraId="11B67A67">
      <w:pPr>
        <w:pStyle w:val="164"/>
        <w:keepNext w:val="0"/>
        <w:keepLines w:val="0"/>
        <w:widowControl/>
        <w:suppressLineNumbers w:val="0"/>
        <w:rPr>
          <w:rStyle w:val="165"/>
          <w:rFonts w:hint="default" w:ascii="Arial Regular" w:hAnsi="Arial Regular" w:cs="Arial Regular"/>
          <w:b w:val="0"/>
          <w:bCs/>
          <w:lang w:val="cs-CZ"/>
        </w:rPr>
      </w:pPr>
      <w:r>
        <w:rPr>
          <w:rStyle w:val="165"/>
          <w:rFonts w:hint="default" w:ascii="Arial Regular" w:hAnsi="Arial Regular" w:cs="Arial Regular"/>
          <w:b w:val="0"/>
          <w:bCs/>
          <w:lang w:val="cs-CZ"/>
        </w:rPr>
        <w:t>Doporučujeme, aby děti měly na sobě oblečení s dlouhými rukávy a nohavicemi a měly dlouhé vlasy sepnuty.</w:t>
      </w:r>
    </w:p>
    <w:p w14:paraId="7FEC542F">
      <w:pPr>
        <w:spacing w:before="0" w:after="30"/>
        <w:rPr>
          <w:sz w:val="24"/>
          <w:szCs w:val="24"/>
        </w:rPr>
      </w:pPr>
    </w:p>
    <w:p w14:paraId="5C9B7F3D">
      <w:pPr>
        <w:spacing w:before="0" w:after="30"/>
      </w:pPr>
    </w:p>
    <w:p w14:paraId="4EF294E4">
      <w:pPr>
        <w:spacing w:before="0" w:after="30"/>
      </w:pPr>
      <w:r>
        <w:rPr>
          <w:b/>
          <w:color w:val="D21253"/>
          <w:sz w:val="26"/>
        </w:rPr>
        <w:t>6. CO JE POVOLENO</w:t>
      </w:r>
    </w:p>
    <w:p w14:paraId="7BE1326D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✓ používat zpřístupněné herní prostory a vybavení obvyklým a bezpečným způsobem,</w:t>
      </w:r>
    </w:p>
    <w:p w14:paraId="1B5A3AB2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✓ přinést vlastní narozeninový dort a předem dohodnuté občerstvení,</w:t>
      </w:r>
    </w:p>
    <w:p w14:paraId="5928206D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✓ použít vlastní výzdobu pouze způsobem, který nepoškodí stěny, nábytek ani vybavení,</w:t>
      </w:r>
    </w:p>
    <w:p w14:paraId="4845900C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✓ využívat pouze prostory a vybavení, které byly objednateli zpřístupněny.</w:t>
      </w:r>
    </w:p>
    <w:p w14:paraId="1B2D43A3">
      <w:pPr>
        <w:spacing w:before="0" w:after="30"/>
        <w:ind w:left="198"/>
      </w:pPr>
    </w:p>
    <w:p w14:paraId="3344EA36">
      <w:pPr>
        <w:spacing w:before="0" w:after="30"/>
      </w:pPr>
      <w:r>
        <w:rPr>
          <w:b/>
          <w:color w:val="D21253"/>
          <w:sz w:val="26"/>
        </w:rPr>
        <w:t>7. CO NENÍ POVOLENO</w:t>
      </w:r>
    </w:p>
    <w:p w14:paraId="378CCB33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✕ poškozovat, přemisťovat nebo používat vybavení v rozporu s jeho účelem,</w:t>
      </w:r>
    </w:p>
    <w:p w14:paraId="29479353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✕ vstupovat do uzamčených, provozních nebo jinak nezpřístupněných prostor,</w:t>
      </w:r>
    </w:p>
    <w:p w14:paraId="7F30B4E1">
      <w:pPr>
        <w:spacing w:before="0" w:after="30"/>
        <w:ind w:left="198"/>
        <w:rPr>
          <w:rFonts w:hint="default"/>
          <w:sz w:val="24"/>
          <w:szCs w:val="24"/>
          <w:lang w:val="cs-CZ"/>
        </w:rPr>
      </w:pPr>
      <w:r>
        <w:rPr>
          <w:sz w:val="24"/>
          <w:szCs w:val="24"/>
        </w:rPr>
        <w:t>✕ kouřit nebo používat elektronické cigarety v prostorách objektu,</w:t>
      </w:r>
      <w:r>
        <w:rPr>
          <w:rFonts w:hint="default"/>
          <w:sz w:val="24"/>
          <w:szCs w:val="24"/>
          <w:lang w:val="cs-CZ"/>
        </w:rPr>
        <w:t>používat alkoholické nápoje</w:t>
      </w:r>
    </w:p>
    <w:p w14:paraId="382FD782">
      <w:pPr>
        <w:spacing w:before="0" w:after="30"/>
        <w:ind w:left="436" w:leftChars="109" w:hanging="240" w:hangingChars="100"/>
        <w:rPr>
          <w:sz w:val="24"/>
          <w:szCs w:val="24"/>
        </w:rPr>
      </w:pPr>
      <w:r>
        <w:rPr>
          <w:sz w:val="24"/>
          <w:szCs w:val="24"/>
        </w:rPr>
        <w:t>✕ používat otevřený oheň, pyrotechniku, konfety, třpytky nebo jiné obtížně odstranitelné dekorace bez předchozího výslovného souhlasu provozovatele,</w:t>
      </w:r>
    </w:p>
    <w:p w14:paraId="3FFF5E62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✕ lepit, vrtat, přibíjet či jinak upevňovat dekorace způsobem, který může poškodit povrchy,</w:t>
      </w:r>
    </w:p>
    <w:p w14:paraId="6F2DD213">
      <w:pPr>
        <w:spacing w:before="0" w:after="30"/>
        <w:ind w:left="556" w:leftChars="109" w:hanging="360" w:hangingChars="150"/>
        <w:rPr>
          <w:sz w:val="24"/>
          <w:szCs w:val="24"/>
        </w:rPr>
      </w:pPr>
      <w:r>
        <w:rPr>
          <w:sz w:val="24"/>
          <w:szCs w:val="24"/>
        </w:rPr>
        <w:t>✕ vnášet nebezpečné předměty nebo látky či jednat způsobem ohrožujícím děti, hosty nebo</w:t>
      </w:r>
      <w:r>
        <w:rPr>
          <w:rFonts w:hint="default"/>
          <w:sz w:val="24"/>
          <w:szCs w:val="24"/>
          <w:lang w:val="cs-CZ"/>
        </w:rPr>
        <w:t xml:space="preserve"> </w:t>
      </w:r>
      <w:r>
        <w:rPr>
          <w:sz w:val="24"/>
          <w:szCs w:val="24"/>
        </w:rPr>
        <w:t>vybavení.</w:t>
      </w:r>
    </w:p>
    <w:p w14:paraId="6063DD72">
      <w:pPr>
        <w:spacing w:before="0" w:after="30"/>
        <w:ind w:left="436" w:leftChars="109" w:hanging="240" w:hangingChars="100"/>
        <w:rPr>
          <w:rStyle w:val="165"/>
          <w:b w:val="0"/>
          <w:bCs w:val="0"/>
          <w:sz w:val="24"/>
          <w:szCs w:val="24"/>
        </w:rPr>
      </w:pPr>
      <w:r>
        <w:rPr>
          <w:sz w:val="24"/>
          <w:szCs w:val="24"/>
        </w:rPr>
        <w:t>✕</w:t>
      </w:r>
      <w:r>
        <w:rPr>
          <w:rFonts w:hint="default"/>
          <w:sz w:val="24"/>
          <w:szCs w:val="24"/>
          <w:lang w:val="cs-CZ"/>
        </w:rPr>
        <w:t xml:space="preserve"> </w:t>
      </w:r>
      <w:r>
        <w:rPr>
          <w:rFonts w:hint="default"/>
          <w:b w:val="0"/>
          <w:bCs w:val="0"/>
          <w:sz w:val="24"/>
          <w:szCs w:val="24"/>
          <w:lang w:val="cs-CZ"/>
        </w:rPr>
        <w:t>n</w:t>
      </w:r>
      <w:r>
        <w:rPr>
          <w:rStyle w:val="165"/>
          <w:b w:val="0"/>
          <w:bCs w:val="0"/>
          <w:sz w:val="24"/>
          <w:szCs w:val="24"/>
        </w:rPr>
        <w:t>a herní plochy nepatří potraviny nápoje, bonbóny, žvýkačky, ostré předměty a vlastní hračky, a vstupuje se sem výhradně v PONOŽKÁCH!</w:t>
      </w:r>
    </w:p>
    <w:p w14:paraId="1C9728A8">
      <w:pPr>
        <w:spacing w:before="0" w:after="30"/>
        <w:ind w:left="198"/>
        <w:rPr>
          <w:rFonts w:hint="default"/>
          <w:sz w:val="24"/>
          <w:szCs w:val="24"/>
          <w:lang w:val="cs-CZ"/>
        </w:rPr>
      </w:pPr>
      <w:r>
        <w:rPr>
          <w:sz w:val="24"/>
          <w:szCs w:val="24"/>
        </w:rPr>
        <w:t>✕</w:t>
      </w:r>
      <w:r>
        <w:rPr>
          <w:rFonts w:hint="default"/>
          <w:sz w:val="24"/>
          <w:szCs w:val="24"/>
          <w:lang w:val="cs-CZ"/>
        </w:rPr>
        <w:t xml:space="preserve"> mít na sobě nebo u sebe ostré předměty, řetízky, přezky, šperky nebo dlouhé šaty, šály</w:t>
      </w:r>
    </w:p>
    <w:p w14:paraId="1AB1AE73">
      <w:pPr>
        <w:spacing w:before="0" w:after="30"/>
        <w:ind w:left="198"/>
        <w:rPr>
          <w:rFonts w:hint="default"/>
          <w:sz w:val="24"/>
          <w:szCs w:val="24"/>
          <w:lang w:val="cs-CZ"/>
        </w:rPr>
      </w:pPr>
      <w:r>
        <w:rPr>
          <w:sz w:val="24"/>
          <w:szCs w:val="24"/>
        </w:rPr>
        <w:t>✕</w:t>
      </w:r>
      <w:r>
        <w:rPr>
          <w:rFonts w:hint="default"/>
          <w:sz w:val="24"/>
          <w:szCs w:val="24"/>
          <w:lang w:val="cs-CZ"/>
        </w:rPr>
        <w:t xml:space="preserve"> vnášet vlastní hračky</w:t>
      </w:r>
    </w:p>
    <w:p w14:paraId="7F15C720">
      <w:pPr>
        <w:spacing w:before="0" w:after="30"/>
        <w:ind w:left="198"/>
        <w:rPr>
          <w:rFonts w:hint="default"/>
          <w:sz w:val="24"/>
          <w:szCs w:val="24"/>
          <w:lang w:val="cs-CZ"/>
        </w:rPr>
      </w:pPr>
      <w:r>
        <w:rPr>
          <w:sz w:val="24"/>
          <w:szCs w:val="24"/>
        </w:rPr>
        <w:t>✕</w:t>
      </w:r>
      <w:r>
        <w:rPr>
          <w:rFonts w:hint="default"/>
          <w:sz w:val="24"/>
          <w:szCs w:val="24"/>
          <w:lang w:val="cs-CZ"/>
        </w:rPr>
        <w:t xml:space="preserve"> je zakázáno lezení po skluzavce v protisměru ( nebezpečí srážky dětí)</w:t>
      </w:r>
    </w:p>
    <w:p w14:paraId="2A172740">
      <w:pPr>
        <w:spacing w:before="0" w:after="30"/>
        <w:ind w:left="198"/>
        <w:rPr>
          <w:rFonts w:hint="default"/>
          <w:sz w:val="24"/>
          <w:szCs w:val="24"/>
          <w:lang w:val="cs-CZ"/>
        </w:rPr>
      </w:pPr>
      <w:r>
        <w:rPr>
          <w:sz w:val="24"/>
          <w:szCs w:val="24"/>
        </w:rPr>
        <w:t>✕</w:t>
      </w:r>
      <w:r>
        <w:rPr>
          <w:rFonts w:hint="default"/>
          <w:sz w:val="24"/>
          <w:szCs w:val="24"/>
          <w:lang w:val="cs-CZ"/>
        </w:rPr>
        <w:t xml:space="preserve"> vstupovat mimo šatnu v botách, týká se I dospělých</w:t>
      </w:r>
    </w:p>
    <w:p w14:paraId="21FD37FB">
      <w:pPr>
        <w:spacing w:before="0" w:after="30"/>
        <w:ind w:left="198"/>
        <w:rPr>
          <w:rFonts w:hint="default"/>
          <w:sz w:val="24"/>
          <w:szCs w:val="24"/>
          <w:lang w:val="cs-CZ"/>
        </w:rPr>
      </w:pPr>
      <w:r>
        <w:rPr>
          <w:sz w:val="24"/>
          <w:szCs w:val="24"/>
        </w:rPr>
        <w:t>✕</w:t>
      </w:r>
      <w:r>
        <w:rPr>
          <w:rFonts w:hint="default"/>
          <w:sz w:val="24"/>
          <w:szCs w:val="24"/>
          <w:lang w:val="cs-CZ"/>
        </w:rPr>
        <w:t xml:space="preserve"> vstup se zvířaty je zakázán</w:t>
      </w:r>
    </w:p>
    <w:p w14:paraId="17BBD841">
      <w:pPr>
        <w:spacing w:before="0" w:after="30"/>
        <w:ind w:left="436" w:leftChars="109" w:hanging="240" w:hangingChars="100"/>
        <w:rPr>
          <w:rFonts w:hint="default"/>
          <w:sz w:val="24"/>
          <w:szCs w:val="24"/>
          <w:lang w:val="cs-CZ"/>
        </w:rPr>
      </w:pPr>
      <w:r>
        <w:rPr>
          <w:sz w:val="24"/>
          <w:szCs w:val="24"/>
        </w:rPr>
        <w:t>✕</w:t>
      </w:r>
      <w:r>
        <w:rPr>
          <w:rFonts w:hint="default"/>
          <w:sz w:val="24"/>
          <w:szCs w:val="24"/>
          <w:lang w:val="cs-CZ"/>
        </w:rPr>
        <w:t xml:space="preserve"> do objektu je zakázán vstup pod vlivem alkoholu nebo jiných omamných látek, osobám trpících nakažlivou nebo přenosnou chorobou, s infekčním onemocněním nebo s nevolností, dále osobám, jejichž zjev a jednání vzbuzují pohoršení nebo pochybnosti o jejich způsobilosti řádně dohlížet na doprovázené děti ( např. pod zřejmým vlivem alkoholu, omamných či návykových látek), ve znečištěném oděvu nebo jinak zanedbaném zevnějšku. Provozovatel je oprávněn takové osoby nevpustit, nebo z prostor vykázat.</w:t>
      </w:r>
    </w:p>
    <w:p w14:paraId="01F2C7DF">
      <w:pPr>
        <w:spacing w:before="0" w:after="30"/>
        <w:rPr>
          <w:sz w:val="24"/>
          <w:szCs w:val="24"/>
        </w:rPr>
      </w:pPr>
    </w:p>
    <w:p w14:paraId="1AF3C075">
      <w:pPr>
        <w:spacing w:before="0" w:after="30"/>
        <w:ind w:left="198"/>
      </w:pPr>
    </w:p>
    <w:p w14:paraId="21E20B86">
      <w:pPr>
        <w:spacing w:before="0" w:after="30"/>
      </w:pPr>
      <w:r>
        <w:rPr>
          <w:b/>
          <w:color w:val="D21253"/>
          <w:sz w:val="26"/>
        </w:rPr>
        <w:t>8. DOHLED A ODPOVĚDNOST</w:t>
      </w:r>
    </w:p>
    <w:p w14:paraId="0FFD2F87">
      <w:pPr>
        <w:spacing w:before="0" w:after="30"/>
        <w:rPr>
          <w:sz w:val="24"/>
          <w:szCs w:val="24"/>
        </w:rPr>
      </w:pPr>
      <w:r>
        <w:rPr>
          <w:sz w:val="24"/>
          <w:szCs w:val="24"/>
        </w:rPr>
        <w:t>Objednatel odpovídá za dodržování pravidel všemi účastníky oslavy a za přiměřený dohled nad dětmi, pokud konkrétní objednaná služba výslovně nezahrnuje dohled personálu LENTILS. Přítomnost animátora sama o sobě nepřenáší plnou odpovědnost za dohled nad všemi účastníky na provozovatele.</w:t>
      </w:r>
    </w:p>
    <w:p w14:paraId="4114F0D0">
      <w:pPr>
        <w:spacing w:before="0" w:after="30"/>
        <w:rPr>
          <w:sz w:val="24"/>
          <w:szCs w:val="24"/>
        </w:rPr>
      </w:pPr>
      <w:r>
        <w:rPr>
          <w:sz w:val="24"/>
          <w:szCs w:val="24"/>
        </w:rPr>
        <w:t>Vzniklou škodu nebo závadu je objednatel povinen bezodkladně oznámit provozovateli. Odpovědnost za škodu se řídí platnými právními předpisy a touto smlouvou.</w:t>
      </w:r>
    </w:p>
    <w:p w14:paraId="37262479">
      <w:pPr>
        <w:spacing w:before="0" w:after="30"/>
        <w:rPr>
          <w:rFonts w:hint="default"/>
          <w:sz w:val="24"/>
          <w:szCs w:val="24"/>
          <w:lang w:val="cs-CZ"/>
        </w:rPr>
      </w:pPr>
      <w:r>
        <w:rPr>
          <w:rFonts w:hint="default"/>
          <w:sz w:val="24"/>
          <w:szCs w:val="24"/>
          <w:lang w:val="cs-CZ"/>
        </w:rPr>
        <w:t>Herní zařízení se používá na vlastní nebezpečí bez ohledu na závazek provozovatele udržovat zařízení v provozuschopném a bezpečném stavu.</w:t>
      </w:r>
    </w:p>
    <w:p w14:paraId="2DAA199B">
      <w:pPr>
        <w:spacing w:before="0" w:after="30"/>
        <w:rPr>
          <w:rFonts w:hint="default"/>
          <w:sz w:val="24"/>
          <w:szCs w:val="24"/>
          <w:lang w:val="cs-CZ"/>
        </w:rPr>
      </w:pPr>
      <w:r>
        <w:rPr>
          <w:rFonts w:hint="default"/>
          <w:sz w:val="24"/>
          <w:szCs w:val="24"/>
          <w:lang w:val="cs-CZ"/>
        </w:rPr>
        <w:t>Za případné úrazy dětí způsobené jejich nevhodným, nebezpečným a riskantním chováním plně zodpovídá doprovázející osoba. Provozovatel nenese odpovědnost za tyto úrazy</w:t>
      </w:r>
    </w:p>
    <w:p w14:paraId="14A0D128">
      <w:pPr>
        <w:spacing w:before="0" w:after="30"/>
        <w:rPr>
          <w:sz w:val="24"/>
          <w:szCs w:val="24"/>
        </w:rPr>
      </w:pPr>
      <w:bookmarkStart w:id="0" w:name="_GoBack"/>
      <w:bookmarkEnd w:id="0"/>
    </w:p>
    <w:p w14:paraId="27B1C9C0">
      <w:pPr>
        <w:spacing w:before="0" w:after="30"/>
      </w:pPr>
    </w:p>
    <w:p w14:paraId="00B684BD">
      <w:pPr>
        <w:spacing w:before="0" w:after="30"/>
      </w:pPr>
      <w:r>
        <w:rPr>
          <w:b/>
          <w:color w:val="2D7324"/>
          <w:sz w:val="26"/>
        </w:rPr>
        <w:t>9. UVEDENÍ PROSTOR DO PŮVODNÍHO STAVU</w:t>
      </w:r>
    </w:p>
    <w:p w14:paraId="0CD94E19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>Po skončení oslavy je objednatel povinen předat prostory v původním uspořádání a stavu odpovídajícím běžnému užívání.</w:t>
      </w:r>
    </w:p>
    <w:p w14:paraId="753FF76E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• vrátit přemístěné stoly, židle, hračky a další vybavení na původní místo,</w:t>
      </w:r>
    </w:p>
    <w:p w14:paraId="47F1CA4A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• odstranit veškerou vlastní výzdobu a věci účastníků,</w:t>
      </w:r>
    </w:p>
    <w:p w14:paraId="7A15199C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• odstranit odpad a zbytky vlastního občerstvení na určená místa,</w:t>
      </w:r>
    </w:p>
    <w:p w14:paraId="57D41B6E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• předat kuchyň a další používané vybavení bez mimořádného znečištění,</w:t>
      </w:r>
    </w:p>
    <w:p w14:paraId="3E78722E">
      <w:pPr>
        <w:spacing w:before="0" w:after="30"/>
        <w:ind w:left="198"/>
        <w:rPr>
          <w:sz w:val="24"/>
          <w:szCs w:val="24"/>
        </w:rPr>
      </w:pPr>
      <w:r>
        <w:rPr>
          <w:sz w:val="24"/>
          <w:szCs w:val="24"/>
        </w:rPr>
        <w:t>• respektovat sjednaný čas ukončení a předání prostor.</w:t>
      </w:r>
    </w:p>
    <w:p w14:paraId="4619E446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Běžný závěrečný úklid zahrnutý v balíčku nezahrnuje </w:t>
      </w:r>
      <w:r>
        <w:rPr>
          <w:sz w:val="24"/>
          <w:szCs w:val="24"/>
        </w:rPr>
        <w:t>odstranění nadměrného znečištění, škod, nepovolených dekorací, konfeti či třpytek ani mimořádné práce způsobené porušením pravidel. Takové náklady mohou být objednateli doúčtovány nebo započteny proti vratné kauci.</w:t>
      </w:r>
    </w:p>
    <w:p w14:paraId="41FAD170">
      <w:pPr>
        <w:spacing w:before="0" w:after="30"/>
      </w:pPr>
    </w:p>
    <w:p w14:paraId="55C55F14">
      <w:pPr>
        <w:spacing w:before="0" w:after="30"/>
      </w:pPr>
      <w:r>
        <w:rPr>
          <w:b/>
          <w:color w:val="D21253"/>
          <w:sz w:val="26"/>
        </w:rPr>
        <w:t>10. STORNO A ZMĚNY TERMÍNU</w:t>
      </w:r>
    </w:p>
    <w:p w14:paraId="7B7AD633">
      <w:pPr>
        <w:spacing w:before="0" w:after="30"/>
        <w:rPr>
          <w:sz w:val="24"/>
          <w:szCs w:val="24"/>
        </w:rPr>
      </w:pPr>
      <w:r>
        <w:rPr>
          <w:sz w:val="24"/>
          <w:szCs w:val="24"/>
        </w:rPr>
        <w:t>Nevratná rezervační platba 2 500 Kč slouží k blokaci termínu a přípravě oslavy. Při zrušení oslavy ze strany objednatele se nevrací, není-li písemně dohodnuto jinak. Změna termínu je možná pouze po dohodě s provozovatelem a podle dostupné kapacity. Pokud oslavu zruší provozovatel z důvodu na své straně, již uhrazené platby za neuskutečněnou službu budou vráceny.</w:t>
      </w:r>
    </w:p>
    <w:p w14:paraId="62F7BCAD">
      <w:pPr>
        <w:spacing w:before="0" w:after="30"/>
      </w:pPr>
    </w:p>
    <w:p w14:paraId="36B29649">
      <w:pPr>
        <w:spacing w:before="0" w:after="30"/>
      </w:pPr>
      <w:r>
        <w:rPr>
          <w:b/>
          <w:color w:val="D21253"/>
          <w:sz w:val="26"/>
        </w:rPr>
        <w:t>11. PŘEDÁVACÍ PROTOKOL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3513"/>
        <w:gridCol w:w="3513"/>
      </w:tblGrid>
      <w:tr w14:paraId="74FC4419">
        <w:trPr>
          <w:jc w:val="center"/>
        </w:trPr>
        <w:tc>
          <w:tcPr>
            <w:tcW w:w="3513" w:type="dxa"/>
            <w:shd w:val="clear" w:color="auto" w:fill="E8F2DF"/>
          </w:tcPr>
          <w:p w14:paraId="31D11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Kontrolovaná oblast</w:t>
            </w:r>
          </w:p>
        </w:tc>
        <w:tc>
          <w:tcPr>
            <w:tcW w:w="3513" w:type="dxa"/>
            <w:shd w:val="clear" w:color="auto" w:fill="E8F2DF"/>
          </w:tcPr>
          <w:p w14:paraId="637DD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 oslavou</w:t>
            </w:r>
          </w:p>
        </w:tc>
        <w:tc>
          <w:tcPr>
            <w:tcW w:w="3513" w:type="dxa"/>
            <w:shd w:val="clear" w:color="auto" w:fill="E8F2DF"/>
          </w:tcPr>
          <w:p w14:paraId="3DC87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oslavě</w:t>
            </w:r>
          </w:p>
        </w:tc>
      </w:tr>
      <w:tr w14:paraId="218DAA04">
        <w:trPr>
          <w:jc w:val="center"/>
        </w:trPr>
        <w:tc>
          <w:tcPr>
            <w:tcW w:w="3513" w:type="dxa"/>
          </w:tcPr>
          <w:p w14:paraId="79558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Prostory a nábytek</w:t>
            </w:r>
          </w:p>
        </w:tc>
        <w:tc>
          <w:tcPr>
            <w:tcW w:w="3513" w:type="dxa"/>
          </w:tcPr>
          <w:p w14:paraId="3084FD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bez závad  ☐ poznámka</w:t>
            </w:r>
          </w:p>
        </w:tc>
        <w:tc>
          <w:tcPr>
            <w:tcW w:w="3513" w:type="dxa"/>
          </w:tcPr>
          <w:p w14:paraId="69EC0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bez závad  ☐ poznámka</w:t>
            </w:r>
          </w:p>
        </w:tc>
      </w:tr>
      <w:tr w14:paraId="067DBBF3">
        <w:trPr>
          <w:jc w:val="center"/>
        </w:trPr>
        <w:tc>
          <w:tcPr>
            <w:tcW w:w="3513" w:type="dxa"/>
          </w:tcPr>
          <w:p w14:paraId="0A8D7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Hračky / soft play vybavení</w:t>
            </w:r>
          </w:p>
        </w:tc>
        <w:tc>
          <w:tcPr>
            <w:tcW w:w="3513" w:type="dxa"/>
          </w:tcPr>
          <w:p w14:paraId="633FB8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bez závad  ☐ poznámka</w:t>
            </w:r>
          </w:p>
        </w:tc>
        <w:tc>
          <w:tcPr>
            <w:tcW w:w="3513" w:type="dxa"/>
          </w:tcPr>
          <w:p w14:paraId="7A5FDA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bez závad  ☐ poznámka</w:t>
            </w:r>
          </w:p>
        </w:tc>
      </w:tr>
      <w:tr w14:paraId="12E67A3A">
        <w:trPr>
          <w:jc w:val="center"/>
        </w:trPr>
        <w:tc>
          <w:tcPr>
            <w:tcW w:w="3513" w:type="dxa"/>
          </w:tcPr>
          <w:p w14:paraId="7BE33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Kuchyň a toalety</w:t>
            </w:r>
          </w:p>
        </w:tc>
        <w:tc>
          <w:tcPr>
            <w:tcW w:w="3513" w:type="dxa"/>
          </w:tcPr>
          <w:p w14:paraId="51D4A6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bez závad  ☐ poznámka</w:t>
            </w:r>
          </w:p>
        </w:tc>
        <w:tc>
          <w:tcPr>
            <w:tcW w:w="3513" w:type="dxa"/>
          </w:tcPr>
          <w:p w14:paraId="3963B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bez závad  ☐ poznámka</w:t>
            </w:r>
          </w:p>
        </w:tc>
      </w:tr>
      <w:tr w14:paraId="3EBF5483">
        <w:trPr>
          <w:jc w:val="center"/>
        </w:trPr>
        <w:tc>
          <w:tcPr>
            <w:tcW w:w="3513" w:type="dxa"/>
          </w:tcPr>
          <w:p w14:paraId="66693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Výzdoba / mimořádné znečištění</w:t>
            </w:r>
          </w:p>
        </w:tc>
        <w:tc>
          <w:tcPr>
            <w:tcW w:w="3513" w:type="dxa"/>
          </w:tcPr>
          <w:p w14:paraId="52BB6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bez závad  ☐ poznámka</w:t>
            </w:r>
          </w:p>
        </w:tc>
        <w:tc>
          <w:tcPr>
            <w:tcW w:w="3513" w:type="dxa"/>
          </w:tcPr>
          <w:p w14:paraId="7EA98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 bez závad  ☐ poznámka</w:t>
            </w:r>
          </w:p>
        </w:tc>
      </w:tr>
    </w:tbl>
    <w:p w14:paraId="1D4DE796">
      <w:pPr>
        <w:spacing w:before="0" w:after="30"/>
        <w:rPr>
          <w:b/>
          <w:sz w:val="24"/>
          <w:szCs w:val="24"/>
        </w:rPr>
      </w:pPr>
    </w:p>
    <w:p w14:paraId="527E7952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Zjištěné škody / nedostatky: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594EB137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Částka čerpaná z kauce: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76D763E9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Poznámka: </w:t>
      </w:r>
      <w:r>
        <w:rPr>
          <w:sz w:val="24"/>
          <w:szCs w:val="24"/>
        </w:rPr>
        <w:t>.............................................................................................…</w:t>
      </w:r>
    </w:p>
    <w:p w14:paraId="2B7235D2">
      <w:pPr>
        <w:spacing w:before="0" w:after="30"/>
      </w:pPr>
    </w:p>
    <w:p w14:paraId="68B5FFB9">
      <w:pPr>
        <w:spacing w:before="0" w:after="30"/>
      </w:pPr>
      <w:r>
        <w:rPr>
          <w:b/>
          <w:color w:val="D21253"/>
          <w:sz w:val="26"/>
        </w:rPr>
        <w:t>12. ZÁVĚREČNÁ USTANOVENÍ</w:t>
      </w:r>
    </w:p>
    <w:p w14:paraId="3DC5C650">
      <w:pPr>
        <w:spacing w:before="0" w:after="30"/>
        <w:rPr>
          <w:sz w:val="24"/>
          <w:szCs w:val="24"/>
        </w:rPr>
      </w:pPr>
      <w:r>
        <w:rPr>
          <w:sz w:val="24"/>
          <w:szCs w:val="24"/>
        </w:rPr>
        <w:t>Objednatel podpisem potvrzuje, že se seznámil s podmínkami, cenou, pravidly užívání prostor a bezpečnostními pravidly, rozumí jim a souhlasí s nimi. Smlouva je vyhotovena ve dvou stejnopisech, z nichž každá strana obdrží jeden.</w:t>
      </w:r>
    </w:p>
    <w:p w14:paraId="38B2EB13">
      <w:pPr>
        <w:spacing w:before="0" w:after="30"/>
        <w:rPr>
          <w:sz w:val="24"/>
          <w:szCs w:val="24"/>
        </w:rPr>
      </w:pPr>
    </w:p>
    <w:p w14:paraId="748D9DC5">
      <w:pPr>
        <w:spacing w:before="0" w:after="30"/>
        <w:rPr>
          <w:b/>
        </w:rPr>
      </w:pPr>
    </w:p>
    <w:p w14:paraId="3587DE1B">
      <w:pPr>
        <w:spacing w:before="0" w:after="30"/>
        <w:rPr>
          <w:sz w:val="24"/>
          <w:szCs w:val="24"/>
        </w:rPr>
      </w:pPr>
      <w:r>
        <w:rPr>
          <w:b/>
          <w:sz w:val="24"/>
          <w:szCs w:val="24"/>
        </w:rPr>
        <w:t xml:space="preserve">V Nymburce dne: </w:t>
      </w:r>
      <w:r>
        <w:rPr>
          <w:sz w:val="24"/>
          <w:szCs w:val="24"/>
        </w:rPr>
        <w:t>.............................................................................................…</w:t>
      </w:r>
    </w:p>
    <w:p w14:paraId="680F3140">
      <w:pPr>
        <w:spacing w:before="0" w:after="30"/>
        <w:rPr>
          <w:sz w:val="24"/>
          <w:szCs w:val="24"/>
        </w:rPr>
      </w:pPr>
    </w:p>
    <w:p w14:paraId="233AB700">
      <w:pPr>
        <w:spacing w:before="0" w:after="30"/>
        <w:rPr>
          <w:sz w:val="24"/>
          <w:szCs w:val="24"/>
        </w:rPr>
      </w:pP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0"/>
        <w:gridCol w:w="5270"/>
      </w:tblGrid>
      <w:tr w14:paraId="7FE70648">
        <w:trPr>
          <w:jc w:val="center"/>
        </w:trPr>
        <w:tc>
          <w:tcPr>
            <w:tcW w:w="5270" w:type="dxa"/>
          </w:tcPr>
          <w:p w14:paraId="06617F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Objednatel</w:t>
            </w:r>
          </w:p>
        </w:tc>
        <w:tc>
          <w:tcPr>
            <w:tcW w:w="5270" w:type="dxa"/>
          </w:tcPr>
          <w:p w14:paraId="15DD3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Provozovatel LENTILS</w:t>
            </w:r>
          </w:p>
        </w:tc>
      </w:tr>
      <w:tr w14:paraId="3963394C">
        <w:trPr>
          <w:jc w:val="center"/>
        </w:trPr>
        <w:tc>
          <w:tcPr>
            <w:tcW w:w="5270" w:type="dxa"/>
          </w:tcPr>
          <w:p w14:paraId="349A0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Podpis při předání po oslavě</w:t>
            </w:r>
          </w:p>
        </w:tc>
        <w:tc>
          <w:tcPr>
            <w:tcW w:w="5270" w:type="dxa"/>
          </w:tcPr>
          <w:p w14:paraId="133FF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Podpis provozovatele při předání</w:t>
            </w:r>
          </w:p>
        </w:tc>
      </w:tr>
    </w:tbl>
    <w:p w14:paraId="1F20B1AB"/>
    <w:sectPr>
      <w:pgSz w:w="12240" w:h="15840"/>
      <w:pgMar w:top="567" w:right="850" w:bottom="567" w:left="85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Symbol">
    <w:altName w:val="Kingsoft Sign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arlit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Regular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EFF9712"/>
    <w:rsid w:val="3FF74726"/>
    <w:rsid w:val="5F7FBDCE"/>
    <w:rsid w:val="D2FAF4DB"/>
    <w:rsid w:val="FB5C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ptos" w:hAnsi="Aptos" w:eastAsiaTheme="minorEastAsia" w:cstheme="minorBidi"/>
      <w:sz w:val="18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  <w:style w:type="paragraph" w:customStyle="1" w:styleId="164">
    <w:name w:val="p4"/>
    <w:uiPriority w:val="0"/>
    <w:pPr>
      <w:spacing w:before="0" w:beforeAutospacing="0" w:after="0" w:afterAutospacing="0"/>
      <w:ind w:left="0" w:right="0"/>
      <w:jc w:val="both"/>
    </w:pPr>
    <w:rPr>
      <w:rFonts w:hint="default" w:ascii="carlito" w:hAnsi="carlito" w:eastAsia="carlito" w:cs="carlito"/>
      <w:color w:val="000000"/>
      <w:kern w:val="0"/>
      <w:sz w:val="24"/>
      <w:szCs w:val="24"/>
      <w:lang w:val="en-US" w:eastAsia="zh-CN" w:bidi="ar"/>
    </w:rPr>
  </w:style>
  <w:style w:type="character" w:customStyle="1" w:styleId="165">
    <w:name w:val="s1"/>
    <w:uiPriority w:val="0"/>
  </w:style>
  <w:style w:type="character" w:customStyle="1" w:styleId="166">
    <w:name w:val="apple-tab-span"/>
    <w:uiPriority w:val="0"/>
  </w:style>
  <w:style w:type="paragraph" w:customStyle="1" w:styleId="167">
    <w:name w:val="p12"/>
    <w:uiPriority w:val="0"/>
    <w:pPr>
      <w:spacing w:before="0" w:beforeAutospacing="0" w:after="0" w:afterAutospacing="0"/>
      <w:ind w:left="2" w:right="0" w:hanging="2"/>
      <w:jc w:val="both"/>
    </w:pPr>
    <w:rPr>
      <w:rFonts w:hint="default" w:ascii="carlito" w:hAnsi="carlito" w:eastAsia="carlito" w:cs="carlito"/>
      <w:color w:val="000000"/>
      <w:kern w:val="0"/>
      <w:sz w:val="24"/>
      <w:szCs w:val="24"/>
      <w:lang w:val="en-US" w:eastAsia="zh-CN" w:bidi="ar"/>
    </w:rPr>
  </w:style>
  <w:style w:type="paragraph" w:customStyle="1" w:styleId="168">
    <w:name w:val="p3"/>
    <w:uiPriority w:val="0"/>
    <w:pPr>
      <w:spacing w:before="0" w:beforeAutospacing="0" w:after="0" w:afterAutospacing="0"/>
      <w:ind w:left="0" w:right="0"/>
      <w:jc w:val="both"/>
    </w:pPr>
    <w:rPr>
      <w:rFonts w:hint="default" w:ascii="carlito" w:hAnsi="carlito" w:eastAsia="carlito" w:cs="carlito"/>
      <w:color w:val="000000"/>
      <w:kern w:val="0"/>
      <w:sz w:val="16"/>
      <w:szCs w:val="16"/>
      <w:lang w:val="en-US" w:eastAsia="zh-CN" w:bidi="ar"/>
    </w:rPr>
  </w:style>
  <w:style w:type="character" w:customStyle="1" w:styleId="169">
    <w:name w:val="s2"/>
    <w:uiPriority w:val="0"/>
    <w:rPr>
      <w:u w:val="single"/>
    </w:rPr>
  </w:style>
  <w:style w:type="character" w:customStyle="1" w:styleId="170">
    <w:name w:val="apple-converted-space"/>
    <w:basedOn w:val="11"/>
    <w:uiPriority w:val="0"/>
  </w:style>
  <w:style w:type="paragraph" w:customStyle="1" w:styleId="171">
    <w:name w:val="p10"/>
    <w:uiPriority w:val="0"/>
    <w:pPr>
      <w:spacing w:before="0" w:beforeAutospacing="0" w:after="0" w:afterAutospacing="0"/>
      <w:ind w:left="0" w:right="0"/>
      <w:jc w:val="both"/>
    </w:pPr>
    <w:rPr>
      <w:rFonts w:hint="default" w:ascii="carlito" w:hAnsi="carlito" w:eastAsia="carlito" w:cs="carlito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49</TotalTime>
  <ScaleCrop>false</ScaleCrop>
  <LinksUpToDate>false</LinksUpToDate>
  <CharactersWithSpaces>0</CharactersWithSpaces>
  <Application>WPS Office_12.1.23155.23155_F1E327BC-269C-435d-A152-05C5408002CA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2013-12-24T04:15:00Z</dcterms:created>
  <dc:creator>python-docx</dc:creator>
  <dc:description>generated by python-docx</dc:description>
  <cp:lastModifiedBy>RomanaBraunova</cp:lastModifiedBy>
  <dcterms:modified xsi:type="dcterms:W3CDTF">2026-08-12T20:17:22Z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1033-12.1.23155.23155</vt:lpwstr>
  </property>
  <property fmtid="{D5CDD505-2E9C-101B-9397-08002B2CF9AE}" pid="3" name="ICV">
    <vt:lpwstr>B9D42C5651FE8BEB00AA7C6A43EF3BD7_42</vt:lpwstr>
  </property>
</Properties>
</file>