
<file path=[Content_Types].xml><?xml version="1.0" encoding="utf-8"?>
<Types xmlns="http://schemas.openxmlformats.org/package/2006/content-types">
  <Default Extension="xml" ContentType="application/xml"/>
  <Default Extension="emf" ContentType="image/x-emf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e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503369">
      <w:pPr>
        <w:jc w:val="center"/>
      </w:pPr>
      <w:r>
        <w:drawing>
          <wp:inline distT="0" distB="0" distL="114300" distR="114300">
            <wp:extent cx="2824480" cy="796925"/>
            <wp:effectExtent l="0" t="0" r="20320" b="15875"/>
            <wp:docPr id="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24480" cy="7969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7C825BE8">
      <w:pPr>
        <w:jc w:val="both"/>
      </w:pPr>
    </w:p>
    <w:p w14:paraId="5D9DE2AE">
      <w:pPr>
        <w:jc w:val="center"/>
      </w:pPr>
      <w:r>
        <w:rPr>
          <w:b/>
          <w:color w:val="643791"/>
          <w:sz w:val="34"/>
        </w:rPr>
        <w:t>ZÁVAZNÁ OBJEDNÁVKA / DOHODA</w:t>
      </w:r>
    </w:p>
    <w:p w14:paraId="0C99E04E">
      <w:pPr>
        <w:jc w:val="center"/>
        <w:rPr>
          <w:b/>
          <w:color w:val="377D23"/>
          <w:sz w:val="36"/>
        </w:rPr>
      </w:pPr>
      <w:r>
        <w:rPr>
          <w:b/>
          <w:color w:val="377D23"/>
          <w:sz w:val="36"/>
        </w:rPr>
        <w:t>VÍKENDOVÉ HLÍDÁNÍ A PŘESPÁVAČKA</w:t>
      </w:r>
    </w:p>
    <w:p w14:paraId="6B3DF8DE">
      <w:pPr>
        <w:jc w:val="center"/>
        <w:rPr>
          <w:b/>
          <w:color w:val="377D23"/>
          <w:sz w:val="36"/>
        </w:rPr>
      </w:pPr>
    </w:p>
    <w:p w14:paraId="47384452">
      <w:pPr>
        <w:spacing w:before="160" w:after="60"/>
      </w:pPr>
      <w:r>
        <w:rPr>
          <w:b/>
          <w:color w:val="DA145B"/>
          <w:sz w:val="26"/>
        </w:rPr>
        <w:t>1. ÚDAJE O DÍTĚTI A OBJEDNATELI</w:t>
      </w:r>
    </w:p>
    <w:p w14:paraId="1E8F3D3A">
      <w:pPr>
        <w:spacing w:after="40"/>
        <w:rPr>
          <w:sz w:val="24"/>
          <w:szCs w:val="24"/>
        </w:rPr>
      </w:pPr>
      <w:r>
        <w:rPr>
          <w:b/>
          <w:sz w:val="24"/>
          <w:szCs w:val="24"/>
        </w:rPr>
        <w:t xml:space="preserve">Jméno a příjmení dítěte: </w:t>
      </w:r>
      <w:r>
        <w:rPr>
          <w:sz w:val="24"/>
          <w:szCs w:val="24"/>
        </w:rPr>
        <w:t>................................................................................................</w:t>
      </w:r>
    </w:p>
    <w:p w14:paraId="1D35B58E">
      <w:pPr>
        <w:spacing w:after="40"/>
        <w:rPr>
          <w:sz w:val="24"/>
          <w:szCs w:val="24"/>
        </w:rPr>
      </w:pPr>
      <w:r>
        <w:rPr>
          <w:b/>
          <w:sz w:val="24"/>
          <w:szCs w:val="24"/>
        </w:rPr>
        <w:t xml:space="preserve">Datum narození / věk: </w:t>
      </w:r>
      <w:r>
        <w:rPr>
          <w:sz w:val="24"/>
          <w:szCs w:val="24"/>
        </w:rPr>
        <w:t>................................................................................................</w:t>
      </w:r>
    </w:p>
    <w:p w14:paraId="6993D2F3">
      <w:pPr>
        <w:spacing w:after="40"/>
        <w:rPr>
          <w:sz w:val="24"/>
          <w:szCs w:val="24"/>
        </w:rPr>
      </w:pPr>
      <w:r>
        <w:rPr>
          <w:b/>
          <w:sz w:val="24"/>
          <w:szCs w:val="24"/>
        </w:rPr>
        <w:t xml:space="preserve">Jméno a příjmení zákonného zástupce: </w:t>
      </w:r>
      <w:r>
        <w:rPr>
          <w:sz w:val="24"/>
          <w:szCs w:val="24"/>
        </w:rPr>
        <w:t>................................................................................................</w:t>
      </w:r>
    </w:p>
    <w:p w14:paraId="38EE80C2">
      <w:pPr>
        <w:spacing w:after="40"/>
        <w:rPr>
          <w:sz w:val="24"/>
          <w:szCs w:val="24"/>
        </w:rPr>
      </w:pPr>
      <w:r>
        <w:rPr>
          <w:b/>
          <w:sz w:val="24"/>
          <w:szCs w:val="24"/>
        </w:rPr>
        <w:t xml:space="preserve">Telefon: </w:t>
      </w:r>
      <w:r>
        <w:rPr>
          <w:sz w:val="24"/>
          <w:szCs w:val="24"/>
        </w:rPr>
        <w:t>................................................................................................</w:t>
      </w:r>
    </w:p>
    <w:p w14:paraId="07E13246">
      <w:pPr>
        <w:spacing w:after="40"/>
        <w:rPr>
          <w:sz w:val="24"/>
          <w:szCs w:val="24"/>
        </w:rPr>
      </w:pPr>
      <w:r>
        <w:rPr>
          <w:b/>
          <w:sz w:val="24"/>
          <w:szCs w:val="24"/>
        </w:rPr>
        <w:t xml:space="preserve">E-mail: </w:t>
      </w:r>
      <w:r>
        <w:rPr>
          <w:sz w:val="24"/>
          <w:szCs w:val="24"/>
        </w:rPr>
        <w:t>................................................................................................</w:t>
      </w:r>
    </w:p>
    <w:p w14:paraId="63A2014A">
      <w:pPr>
        <w:spacing w:after="40"/>
        <w:rPr>
          <w:sz w:val="24"/>
          <w:szCs w:val="24"/>
        </w:rPr>
      </w:pPr>
      <w:r>
        <w:rPr>
          <w:b/>
          <w:sz w:val="24"/>
          <w:szCs w:val="24"/>
        </w:rPr>
        <w:t xml:space="preserve">Osoba oprávněná dítě vyzvednout (pokud jiná než rodič): </w:t>
      </w:r>
      <w:r>
        <w:rPr>
          <w:sz w:val="24"/>
          <w:szCs w:val="24"/>
        </w:rPr>
        <w:t>................................................................................................</w:t>
      </w:r>
    </w:p>
    <w:p w14:paraId="3095EDF9">
      <w:pPr>
        <w:spacing w:after="40"/>
        <w:rPr>
          <w:sz w:val="24"/>
          <w:szCs w:val="24"/>
        </w:rPr>
      </w:pPr>
      <w:r>
        <w:rPr>
          <w:b/>
          <w:sz w:val="24"/>
          <w:szCs w:val="24"/>
        </w:rPr>
        <w:t xml:space="preserve">Telefon oprávněné osoby: </w:t>
      </w:r>
      <w:r>
        <w:rPr>
          <w:sz w:val="24"/>
          <w:szCs w:val="24"/>
        </w:rPr>
        <w:t>.............................................................................................…</w:t>
      </w:r>
    </w:p>
    <w:p w14:paraId="720002E9">
      <w:pPr>
        <w:spacing w:after="40"/>
        <w:rPr>
          <w:sz w:val="24"/>
          <w:szCs w:val="24"/>
        </w:rPr>
      </w:pPr>
    </w:p>
    <w:p w14:paraId="6AE61117">
      <w:pPr>
        <w:spacing w:before="160" w:after="60"/>
      </w:pPr>
      <w:r>
        <w:rPr>
          <w:b/>
          <w:color w:val="377D23"/>
          <w:sz w:val="26"/>
        </w:rPr>
        <w:t>2. OBJEDNANÁ SLUŽBA</w:t>
      </w:r>
    </w:p>
    <w:p w14:paraId="754901A9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Vyberte službu:  </w:t>
      </w:r>
      <w:r>
        <w:rPr>
          <w:sz w:val="24"/>
          <w:szCs w:val="24"/>
        </w:rPr>
        <w:t>☐ Víkendové hlídání – sobota 8:00–15:00</w:t>
      </w:r>
      <w:r>
        <w:rPr>
          <w:sz w:val="24"/>
          <w:szCs w:val="24"/>
        </w:rPr>
        <w:br w:type="textWrapping"/>
      </w:r>
      <w:r>
        <w:rPr>
          <w:sz w:val="24"/>
          <w:szCs w:val="24"/>
        </w:rPr>
        <w:t xml:space="preserve">                       </w:t>
      </w:r>
      <w:r>
        <w:rPr>
          <w:rFonts w:hint="default"/>
          <w:sz w:val="24"/>
          <w:szCs w:val="24"/>
          <w:lang w:val="cs-CZ"/>
        </w:rPr>
        <w:t xml:space="preserve">   </w:t>
      </w:r>
      <w:r>
        <w:rPr>
          <w:sz w:val="24"/>
          <w:szCs w:val="24"/>
        </w:rPr>
        <w:t xml:space="preserve">  ☐ Přespávačka – pátek 17:00–sobota 8:00</w:t>
      </w:r>
      <w:r>
        <w:rPr>
          <w:sz w:val="24"/>
          <w:szCs w:val="24"/>
        </w:rPr>
        <w:br w:type="textWrapping"/>
      </w:r>
      <w:r>
        <w:rPr>
          <w:sz w:val="24"/>
          <w:szCs w:val="24"/>
        </w:rPr>
        <w:t xml:space="preserve">                      </w:t>
      </w:r>
      <w:r>
        <w:rPr>
          <w:rFonts w:hint="default"/>
          <w:sz w:val="24"/>
          <w:szCs w:val="24"/>
          <w:lang w:val="cs-CZ"/>
        </w:rPr>
        <w:t xml:space="preserve">   </w:t>
      </w:r>
      <w:r>
        <w:rPr>
          <w:sz w:val="24"/>
          <w:szCs w:val="24"/>
        </w:rPr>
        <w:t xml:space="preserve">   ☐ Zvýhodněný balíček – přespávačka + víkendové hlídání</w:t>
      </w:r>
    </w:p>
    <w:p w14:paraId="1555B554">
      <w:pPr>
        <w:spacing w:after="40"/>
        <w:rPr>
          <w:sz w:val="24"/>
          <w:szCs w:val="24"/>
        </w:rPr>
      </w:pPr>
      <w:r>
        <w:rPr>
          <w:b/>
          <w:sz w:val="24"/>
          <w:szCs w:val="24"/>
        </w:rPr>
        <w:t xml:space="preserve">Datum konání: </w:t>
      </w:r>
      <w:r>
        <w:rPr>
          <w:sz w:val="24"/>
          <w:szCs w:val="24"/>
        </w:rPr>
        <w:t>.............................................................................................…</w:t>
      </w:r>
    </w:p>
    <w:p w14:paraId="571A05E0">
      <w:pPr>
        <w:spacing w:after="40"/>
        <w:rPr>
          <w:sz w:val="24"/>
          <w:szCs w:val="24"/>
        </w:rPr>
      </w:pPr>
    </w:p>
    <w:tbl>
      <w:tblPr>
        <w:tblStyle w:val="12"/>
        <w:tblW w:w="0" w:type="auto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13"/>
        <w:gridCol w:w="3513"/>
        <w:gridCol w:w="3513"/>
      </w:tblGrid>
      <w:tr w14:paraId="272D8E32">
        <w:trPr>
          <w:jc w:val="center"/>
        </w:trPr>
        <w:tc>
          <w:tcPr>
            <w:tcW w:w="3513" w:type="dxa"/>
            <w:shd w:val="clear" w:color="auto" w:fill="E8F2DF"/>
          </w:tcPr>
          <w:p w14:paraId="50E6BB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Služba</w:t>
            </w:r>
          </w:p>
        </w:tc>
        <w:tc>
          <w:tcPr>
            <w:tcW w:w="3513" w:type="dxa"/>
            <w:shd w:val="clear" w:color="auto" w:fill="E8F2DF"/>
          </w:tcPr>
          <w:p w14:paraId="1B36F4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Dítě navštěvující DS</w:t>
            </w:r>
          </w:p>
        </w:tc>
        <w:tc>
          <w:tcPr>
            <w:tcW w:w="3513" w:type="dxa"/>
            <w:shd w:val="clear" w:color="auto" w:fill="E8F2DF"/>
          </w:tcPr>
          <w:p w14:paraId="0B97EC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Ostatní dítě</w:t>
            </w:r>
          </w:p>
        </w:tc>
      </w:tr>
      <w:tr w14:paraId="78A60562">
        <w:trPr>
          <w:jc w:val="center"/>
        </w:trPr>
        <w:tc>
          <w:tcPr>
            <w:tcW w:w="3513" w:type="dxa"/>
          </w:tcPr>
          <w:p w14:paraId="1E4480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Víkendové hlídání</w:t>
            </w:r>
          </w:p>
        </w:tc>
        <w:tc>
          <w:tcPr>
            <w:tcW w:w="3513" w:type="dxa"/>
          </w:tcPr>
          <w:p w14:paraId="78101D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800 Kč</w:t>
            </w:r>
          </w:p>
        </w:tc>
        <w:tc>
          <w:tcPr>
            <w:tcW w:w="3513" w:type="dxa"/>
          </w:tcPr>
          <w:p w14:paraId="686762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1 000 Kč</w:t>
            </w:r>
          </w:p>
        </w:tc>
      </w:tr>
      <w:tr w14:paraId="11FA4EE8">
        <w:trPr>
          <w:jc w:val="center"/>
        </w:trPr>
        <w:tc>
          <w:tcPr>
            <w:tcW w:w="3513" w:type="dxa"/>
          </w:tcPr>
          <w:p w14:paraId="371EC4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Přespávačka</w:t>
            </w:r>
          </w:p>
        </w:tc>
        <w:tc>
          <w:tcPr>
            <w:tcW w:w="3513" w:type="dxa"/>
          </w:tcPr>
          <w:p w14:paraId="720C92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800 Kč</w:t>
            </w:r>
          </w:p>
        </w:tc>
        <w:tc>
          <w:tcPr>
            <w:tcW w:w="3513" w:type="dxa"/>
          </w:tcPr>
          <w:p w14:paraId="07CDF0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1 000 Kč</w:t>
            </w:r>
          </w:p>
        </w:tc>
      </w:tr>
      <w:tr w14:paraId="5ED78661">
        <w:trPr>
          <w:jc w:val="center"/>
        </w:trPr>
        <w:tc>
          <w:tcPr>
            <w:tcW w:w="3513" w:type="dxa"/>
          </w:tcPr>
          <w:p w14:paraId="45BC1F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Přespávačka + víkendové hlídání</w:t>
            </w:r>
          </w:p>
        </w:tc>
        <w:tc>
          <w:tcPr>
            <w:tcW w:w="3513" w:type="dxa"/>
          </w:tcPr>
          <w:p w14:paraId="080216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1 200 Kč</w:t>
            </w:r>
          </w:p>
        </w:tc>
        <w:tc>
          <w:tcPr>
            <w:tcW w:w="3513" w:type="dxa"/>
          </w:tcPr>
          <w:p w14:paraId="113B00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1 600 Kč</w:t>
            </w:r>
          </w:p>
        </w:tc>
      </w:tr>
    </w:tbl>
    <w:p w14:paraId="64B50284">
      <w:pP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Uvedené ceny zahrnují stravování v rozsahu dané služby.</w:t>
      </w:r>
    </w:p>
    <w:p w14:paraId="3719F43A">
      <w:pPr>
        <w:jc w:val="center"/>
        <w:rPr>
          <w:i/>
          <w:sz w:val="24"/>
          <w:szCs w:val="24"/>
        </w:rPr>
      </w:pPr>
    </w:p>
    <w:p w14:paraId="09575397">
      <w:pPr>
        <w:spacing w:before="160" w:after="60"/>
      </w:pPr>
      <w:r>
        <w:rPr>
          <w:b/>
          <w:color w:val="EE7800"/>
          <w:sz w:val="26"/>
        </w:rPr>
        <w:t>3. REZERVACE, POTVRZENÍ TERMÍNU A PLATBA</w:t>
      </w:r>
    </w:p>
    <w:p w14:paraId="6464B309">
      <w:pPr>
        <w:spacing w:after="30"/>
        <w:ind w:left="198"/>
        <w:rPr>
          <w:sz w:val="24"/>
          <w:szCs w:val="24"/>
        </w:rPr>
      </w:pPr>
      <w:r>
        <w:rPr>
          <w:b/>
        </w:rPr>
        <w:t xml:space="preserve">• </w:t>
      </w:r>
      <w:r>
        <w:rPr>
          <w:sz w:val="24"/>
          <w:szCs w:val="24"/>
        </w:rPr>
        <w:t>Objednávka musí být učiněna nejpozději 5 dní před plánovaným termínem.</w:t>
      </w:r>
    </w:p>
    <w:p w14:paraId="70DC7A20">
      <w:pPr>
        <w:spacing w:after="30"/>
        <w:ind w:left="198"/>
        <w:rPr>
          <w:sz w:val="24"/>
          <w:szCs w:val="24"/>
        </w:rPr>
      </w:pPr>
      <w:r>
        <w:rPr>
          <w:b/>
          <w:sz w:val="24"/>
          <w:szCs w:val="24"/>
        </w:rPr>
        <w:t xml:space="preserve">• </w:t>
      </w:r>
      <w:r>
        <w:rPr>
          <w:sz w:val="24"/>
          <w:szCs w:val="24"/>
        </w:rPr>
        <w:t>Minimální počet pro uskutečnění akce je 5 přihlášených dětí.</w:t>
      </w:r>
    </w:p>
    <w:p w14:paraId="4705ABF8">
      <w:pPr>
        <w:spacing w:after="30"/>
        <w:ind w:left="436" w:leftChars="98" w:hanging="240" w:hangingChars="100"/>
        <w:rPr>
          <w:sz w:val="24"/>
          <w:szCs w:val="24"/>
        </w:rPr>
      </w:pPr>
      <w:r>
        <w:rPr>
          <w:b/>
          <w:sz w:val="24"/>
          <w:szCs w:val="24"/>
        </w:rPr>
        <w:t xml:space="preserve">• </w:t>
      </w:r>
      <w:r>
        <w:rPr>
          <w:sz w:val="24"/>
          <w:szCs w:val="24"/>
        </w:rPr>
        <w:t>Nejpozději 3 dny před konáním provozovatel potvrdí, zda byl minimální počet naplněn a zda seakce uskuteční.</w:t>
      </w:r>
    </w:p>
    <w:p w14:paraId="7FC6A3C9">
      <w:pPr>
        <w:spacing w:after="30"/>
        <w:ind w:left="316" w:leftChars="98" w:hanging="120" w:hangingChars="50"/>
        <w:rPr>
          <w:sz w:val="24"/>
          <w:szCs w:val="24"/>
        </w:rPr>
      </w:pPr>
      <w:r>
        <w:rPr>
          <w:b/>
          <w:sz w:val="24"/>
          <w:szCs w:val="24"/>
        </w:rPr>
        <w:t xml:space="preserve">• </w:t>
      </w:r>
      <w:r>
        <w:rPr>
          <w:sz w:val="24"/>
          <w:szCs w:val="24"/>
        </w:rPr>
        <w:t>Po potvrzení konání akce se rezervace stává závaznou a cena objednané služby musí být uhrazena v plné výši.</w:t>
      </w:r>
    </w:p>
    <w:p w14:paraId="26F3A976">
      <w:pPr>
        <w:spacing w:after="30"/>
        <w:ind w:left="316" w:leftChars="98" w:hanging="120" w:hangingChars="50"/>
        <w:rPr>
          <w:sz w:val="24"/>
          <w:szCs w:val="24"/>
        </w:rPr>
      </w:pPr>
      <w:r>
        <w:rPr>
          <w:b/>
          <w:sz w:val="24"/>
          <w:szCs w:val="24"/>
        </w:rPr>
        <w:t xml:space="preserve">• </w:t>
      </w:r>
      <w:r>
        <w:rPr>
          <w:sz w:val="24"/>
          <w:szCs w:val="24"/>
        </w:rPr>
        <w:t>Pokud se akce neuskuteční z důvodu nenaplnění minimálního počtu dětí nebo z důvodu na straně provozovatele, uhrazená cena za neuskutečněnou službu bude vrácena.</w:t>
      </w:r>
    </w:p>
    <w:p w14:paraId="5744F931">
      <w:pPr>
        <w:spacing w:after="30"/>
        <w:ind w:left="198"/>
        <w:rPr>
          <w:sz w:val="24"/>
          <w:szCs w:val="24"/>
        </w:rPr>
      </w:pPr>
    </w:p>
    <w:p w14:paraId="3CC730E2">
      <w:pPr>
        <w:spacing w:after="40"/>
        <w:rPr>
          <w:sz w:val="24"/>
          <w:szCs w:val="24"/>
        </w:rPr>
      </w:pPr>
      <w:r>
        <w:rPr>
          <w:b/>
          <w:sz w:val="24"/>
          <w:szCs w:val="24"/>
        </w:rPr>
        <w:t xml:space="preserve">Cena objednané služby: </w:t>
      </w:r>
      <w:r>
        <w:rPr>
          <w:sz w:val="24"/>
          <w:szCs w:val="24"/>
        </w:rPr>
        <w:t>................................................................................................</w:t>
      </w:r>
    </w:p>
    <w:p w14:paraId="5B9B6709">
      <w:pPr>
        <w:spacing w:after="40"/>
        <w:rPr>
          <w:sz w:val="24"/>
          <w:szCs w:val="24"/>
        </w:rPr>
      </w:pPr>
      <w:r>
        <w:rPr>
          <w:b/>
          <w:sz w:val="24"/>
          <w:szCs w:val="24"/>
        </w:rPr>
        <w:t xml:space="preserve">Datum / způsob úhrady: </w:t>
      </w:r>
      <w:r>
        <w:rPr>
          <w:sz w:val="24"/>
          <w:szCs w:val="24"/>
        </w:rPr>
        <w:t>.............................................................................................…</w:t>
      </w:r>
    </w:p>
    <w:p w14:paraId="2DF951A7">
      <w:pPr>
        <w:spacing w:after="40"/>
        <w:rPr>
          <w:sz w:val="24"/>
          <w:szCs w:val="24"/>
        </w:rPr>
      </w:pPr>
    </w:p>
    <w:p w14:paraId="7B340FBB">
      <w:pPr>
        <w:spacing w:before="160" w:after="60"/>
      </w:pPr>
      <w:r>
        <w:rPr>
          <w:b/>
          <w:color w:val="2087BE"/>
          <w:sz w:val="26"/>
        </w:rPr>
        <w:t>4. INFORMACE O DÍTĚTI DŮLEŽITÉ PRO PÉČI</w:t>
      </w:r>
    </w:p>
    <w:p w14:paraId="4B490976">
      <w:pPr>
        <w:spacing w:after="40"/>
        <w:rPr>
          <w:sz w:val="24"/>
          <w:szCs w:val="24"/>
        </w:rPr>
      </w:pPr>
      <w:r>
        <w:rPr>
          <w:b/>
          <w:sz w:val="24"/>
          <w:szCs w:val="24"/>
        </w:rPr>
        <w:t xml:space="preserve">Alergie / dietní omezení: </w:t>
      </w:r>
      <w:r>
        <w:rPr>
          <w:sz w:val="24"/>
          <w:szCs w:val="24"/>
        </w:rPr>
        <w:t>................................................................................................</w:t>
      </w:r>
    </w:p>
    <w:p w14:paraId="55C1753F">
      <w:pPr>
        <w:spacing w:after="40"/>
        <w:rPr>
          <w:sz w:val="24"/>
          <w:szCs w:val="24"/>
        </w:rPr>
      </w:pPr>
      <w:r>
        <w:rPr>
          <w:b/>
          <w:sz w:val="24"/>
          <w:szCs w:val="24"/>
        </w:rPr>
        <w:t xml:space="preserve">Léky / jiné důležité informace: </w:t>
      </w:r>
      <w:r>
        <w:rPr>
          <w:sz w:val="24"/>
          <w:szCs w:val="24"/>
        </w:rPr>
        <w:t>................................................................................................</w:t>
      </w:r>
    </w:p>
    <w:p w14:paraId="68965A56">
      <w:pPr>
        <w:spacing w:after="40"/>
        <w:rPr>
          <w:sz w:val="24"/>
          <w:szCs w:val="24"/>
        </w:rPr>
      </w:pPr>
      <w:r>
        <w:rPr>
          <w:b/>
          <w:sz w:val="24"/>
          <w:szCs w:val="24"/>
        </w:rPr>
        <w:t xml:space="preserve">Zvyklosti při usínání (u přespávačky): </w:t>
      </w:r>
      <w:r>
        <w:rPr>
          <w:sz w:val="24"/>
          <w:szCs w:val="24"/>
        </w:rPr>
        <w:t>................................................................................................</w:t>
      </w:r>
    </w:p>
    <w:p w14:paraId="0C4C8264">
      <w:pPr>
        <w:spacing w:after="40"/>
        <w:rPr>
          <w:sz w:val="24"/>
          <w:szCs w:val="24"/>
        </w:rPr>
      </w:pPr>
      <w:r>
        <w:rPr>
          <w:b/>
          <w:sz w:val="24"/>
          <w:szCs w:val="24"/>
        </w:rPr>
        <w:t xml:space="preserve">Co dítě uklidňuje / oblíbený plyšák: </w:t>
      </w:r>
      <w:r>
        <w:rPr>
          <w:sz w:val="24"/>
          <w:szCs w:val="24"/>
        </w:rPr>
        <w:t>................................................................................................</w:t>
      </w:r>
    </w:p>
    <w:p w14:paraId="4A1E4812">
      <w:pPr>
        <w:rPr>
          <w:b/>
          <w:color w:val="DA145B"/>
          <w:sz w:val="24"/>
          <w:szCs w:val="24"/>
        </w:rPr>
      </w:pPr>
    </w:p>
    <w:p w14:paraId="076A0639">
      <w:pPr>
        <w:rPr>
          <w:sz w:val="24"/>
          <w:szCs w:val="24"/>
        </w:rPr>
      </w:pPr>
      <w:r>
        <w:rPr>
          <w:b/>
          <w:color w:val="DA145B"/>
          <w:sz w:val="24"/>
          <w:szCs w:val="24"/>
        </w:rPr>
        <w:t xml:space="preserve">Upozornění: </w:t>
      </w:r>
      <w:r>
        <w:rPr>
          <w:sz w:val="24"/>
          <w:szCs w:val="24"/>
        </w:rPr>
        <w:t>Rodič je povinen předem sdělit všechny skutečnosti, které mohou mít význam pro bezpečnou péči o dítě. Podávání léků je možné pouze po předchozí výslovné dohodě s provozovatelem a podle jeho provozních pravidel.</w:t>
      </w:r>
    </w:p>
    <w:p w14:paraId="26B78701">
      <w:pPr>
        <w:rPr>
          <w:sz w:val="24"/>
          <w:szCs w:val="24"/>
        </w:rPr>
      </w:pPr>
    </w:p>
    <w:p w14:paraId="175459F3">
      <w:pPr>
        <w:spacing w:before="160" w:after="60"/>
      </w:pPr>
      <w:r>
        <w:rPr>
          <w:b/>
          <w:color w:val="377D23"/>
          <w:sz w:val="26"/>
        </w:rPr>
        <w:t>5. CO SLUŽBA ZAHRNUJE</w:t>
      </w:r>
    </w:p>
    <w:p w14:paraId="18885800">
      <w:pPr>
        <w:spacing w:after="30"/>
        <w:ind w:left="198"/>
        <w:rPr>
          <w:sz w:val="24"/>
          <w:szCs w:val="24"/>
        </w:rPr>
      </w:pPr>
      <w:r>
        <w:rPr>
          <w:b/>
          <w:color w:val="377D23"/>
          <w:sz w:val="24"/>
          <w:szCs w:val="24"/>
        </w:rPr>
        <w:t xml:space="preserve">♥ </w:t>
      </w:r>
      <w:r>
        <w:rPr>
          <w:sz w:val="24"/>
          <w:szCs w:val="24"/>
        </w:rPr>
        <w:t>péči o dítě v objednaném časovém rozsahu,</w:t>
      </w:r>
    </w:p>
    <w:p w14:paraId="1DBF4895">
      <w:pPr>
        <w:spacing w:after="30"/>
        <w:ind w:left="198"/>
        <w:rPr>
          <w:sz w:val="24"/>
          <w:szCs w:val="24"/>
        </w:rPr>
      </w:pPr>
      <w:r>
        <w:rPr>
          <w:b/>
          <w:color w:val="377D23"/>
          <w:sz w:val="24"/>
          <w:szCs w:val="24"/>
        </w:rPr>
        <w:t xml:space="preserve">♥ </w:t>
      </w:r>
      <w:r>
        <w:rPr>
          <w:sz w:val="24"/>
          <w:szCs w:val="24"/>
        </w:rPr>
        <w:t>hry, tvoření, pohybové a klidové aktivity přiměřené věku dětí,</w:t>
      </w:r>
    </w:p>
    <w:p w14:paraId="04B162AC">
      <w:pPr>
        <w:spacing w:after="30"/>
        <w:ind w:left="198"/>
        <w:rPr>
          <w:sz w:val="24"/>
          <w:szCs w:val="24"/>
        </w:rPr>
      </w:pPr>
      <w:r>
        <w:rPr>
          <w:b/>
          <w:color w:val="377D23"/>
          <w:sz w:val="24"/>
          <w:szCs w:val="24"/>
        </w:rPr>
        <w:t xml:space="preserve">♥ </w:t>
      </w:r>
      <w:r>
        <w:rPr>
          <w:sz w:val="24"/>
          <w:szCs w:val="24"/>
        </w:rPr>
        <w:t>využití zpřístupněných herních prostor a vybavení LENTILS,</w:t>
      </w:r>
    </w:p>
    <w:p w14:paraId="567442C9">
      <w:pPr>
        <w:spacing w:after="30"/>
        <w:ind w:left="198"/>
        <w:rPr>
          <w:sz w:val="24"/>
          <w:szCs w:val="24"/>
        </w:rPr>
      </w:pPr>
      <w:r>
        <w:rPr>
          <w:b/>
          <w:color w:val="377D23"/>
          <w:sz w:val="24"/>
          <w:szCs w:val="24"/>
        </w:rPr>
        <w:t xml:space="preserve">♥ </w:t>
      </w:r>
      <w:r>
        <w:rPr>
          <w:sz w:val="24"/>
          <w:szCs w:val="24"/>
        </w:rPr>
        <w:t>stravování podle charakteru a délky objednané služby,</w:t>
      </w:r>
    </w:p>
    <w:p w14:paraId="39189CCB">
      <w:pPr>
        <w:spacing w:after="30"/>
        <w:ind w:left="198"/>
        <w:rPr>
          <w:sz w:val="24"/>
          <w:szCs w:val="24"/>
        </w:rPr>
      </w:pPr>
      <w:r>
        <w:rPr>
          <w:b/>
          <w:color w:val="377D23"/>
          <w:sz w:val="24"/>
          <w:szCs w:val="24"/>
        </w:rPr>
        <w:t xml:space="preserve">♥ </w:t>
      </w:r>
      <w:r>
        <w:rPr>
          <w:sz w:val="24"/>
          <w:szCs w:val="24"/>
        </w:rPr>
        <w:t>u přespávačky večerní program, přípravu na spánek, noční dohled a snídani,</w:t>
      </w:r>
    </w:p>
    <w:p w14:paraId="524CD2E6">
      <w:pPr>
        <w:spacing w:after="30"/>
        <w:ind w:left="198"/>
        <w:rPr>
          <w:sz w:val="24"/>
          <w:szCs w:val="24"/>
        </w:rPr>
      </w:pPr>
      <w:r>
        <w:rPr>
          <w:b/>
          <w:color w:val="377D23"/>
          <w:sz w:val="24"/>
          <w:szCs w:val="24"/>
        </w:rPr>
        <w:t xml:space="preserve">♥ </w:t>
      </w:r>
      <w:r>
        <w:rPr>
          <w:sz w:val="24"/>
          <w:szCs w:val="24"/>
        </w:rPr>
        <w:t>bezpečné a přátelské prostředí a dohled pečujících osob.</w:t>
      </w:r>
    </w:p>
    <w:p w14:paraId="6B4290DD">
      <w:pPr>
        <w:spacing w:after="30"/>
        <w:ind w:left="198"/>
        <w:rPr>
          <w:sz w:val="24"/>
          <w:szCs w:val="24"/>
        </w:rPr>
      </w:pPr>
    </w:p>
    <w:p w14:paraId="4B62A9F0">
      <w:pPr>
        <w:spacing w:before="160" w:after="60"/>
      </w:pPr>
      <w:r>
        <w:rPr>
          <w:b/>
          <w:color w:val="643791"/>
          <w:sz w:val="26"/>
        </w:rPr>
        <w:t>6. CO SI DÍTĚ PŘINESE NA PŘESPÁVAČKU</w:t>
      </w:r>
    </w:p>
    <w:p w14:paraId="78AAFDA3">
      <w:pPr>
        <w:spacing w:after="30"/>
        <w:ind w:left="198"/>
        <w:rPr>
          <w:sz w:val="24"/>
          <w:szCs w:val="24"/>
        </w:rPr>
      </w:pPr>
      <w:r>
        <w:rPr>
          <w:b/>
          <w:color w:val="643791"/>
        </w:rPr>
        <w:t xml:space="preserve">• </w:t>
      </w:r>
      <w:r>
        <w:rPr>
          <w:sz w:val="24"/>
          <w:szCs w:val="24"/>
        </w:rPr>
        <w:t>pyžamo a náhradní oblečení,</w:t>
      </w:r>
    </w:p>
    <w:p w14:paraId="1D3023F3">
      <w:pPr>
        <w:spacing w:after="30"/>
        <w:ind w:left="198"/>
        <w:rPr>
          <w:sz w:val="24"/>
          <w:szCs w:val="24"/>
        </w:rPr>
      </w:pPr>
      <w:r>
        <w:rPr>
          <w:b/>
          <w:color w:val="643791"/>
          <w:sz w:val="24"/>
          <w:szCs w:val="24"/>
        </w:rPr>
        <w:t xml:space="preserve">• </w:t>
      </w:r>
      <w:r>
        <w:rPr>
          <w:sz w:val="24"/>
          <w:szCs w:val="24"/>
        </w:rPr>
        <w:t>zubní kartáček a osobní hygienické potřeby,</w:t>
      </w:r>
    </w:p>
    <w:p w14:paraId="048A35E2">
      <w:pPr>
        <w:spacing w:after="30"/>
        <w:ind w:left="198"/>
        <w:rPr>
          <w:sz w:val="24"/>
          <w:szCs w:val="24"/>
        </w:rPr>
      </w:pPr>
      <w:r>
        <w:rPr>
          <w:b/>
          <w:color w:val="643791"/>
          <w:sz w:val="24"/>
          <w:szCs w:val="24"/>
        </w:rPr>
        <w:t xml:space="preserve">• </w:t>
      </w:r>
      <w:r>
        <w:rPr>
          <w:sz w:val="24"/>
          <w:szCs w:val="24"/>
        </w:rPr>
        <w:t>oblíbeného plyšáka nebo jinou drobnost na spaní,</w:t>
      </w:r>
    </w:p>
    <w:p w14:paraId="4B575F14">
      <w:pPr>
        <w:spacing w:after="30"/>
        <w:ind w:left="198"/>
        <w:rPr>
          <w:sz w:val="24"/>
          <w:szCs w:val="24"/>
        </w:rPr>
      </w:pPr>
    </w:p>
    <w:p w14:paraId="2084F6AE">
      <w:pPr>
        <w:spacing w:after="30"/>
        <w:ind w:left="198"/>
        <w:rPr>
          <w:sz w:val="24"/>
          <w:szCs w:val="24"/>
        </w:rPr>
      </w:pPr>
      <w:r>
        <w:rPr>
          <w:b/>
          <w:color w:val="643791"/>
          <w:sz w:val="24"/>
          <w:szCs w:val="24"/>
        </w:rPr>
        <w:t xml:space="preserve">• </w:t>
      </w:r>
      <w:r>
        <w:rPr>
          <w:sz w:val="24"/>
          <w:szCs w:val="24"/>
        </w:rPr>
        <w:t>případně vlastní spacák, pokud bude pro konkrétní termín požadován,</w:t>
      </w:r>
    </w:p>
    <w:p w14:paraId="025F6D15">
      <w:pPr>
        <w:spacing w:after="30"/>
        <w:ind w:left="198"/>
        <w:rPr>
          <w:sz w:val="24"/>
          <w:szCs w:val="24"/>
        </w:rPr>
      </w:pPr>
      <w:r>
        <w:rPr>
          <w:b/>
          <w:color w:val="643791"/>
          <w:sz w:val="24"/>
          <w:szCs w:val="24"/>
        </w:rPr>
        <w:t xml:space="preserve">• </w:t>
      </w:r>
      <w:r>
        <w:rPr>
          <w:sz w:val="24"/>
          <w:szCs w:val="24"/>
        </w:rPr>
        <w:t>všechny osobní věci pokud možno označené jménem dítěte.</w:t>
      </w:r>
    </w:p>
    <w:p w14:paraId="66E5278B">
      <w:pPr>
        <w:spacing w:after="30"/>
        <w:ind w:left="198"/>
        <w:rPr>
          <w:sz w:val="24"/>
          <w:szCs w:val="24"/>
        </w:rPr>
      </w:pPr>
    </w:p>
    <w:p w14:paraId="084FAFFE">
      <w:pPr>
        <w:spacing w:before="160" w:after="60"/>
      </w:pPr>
      <w:r>
        <w:rPr>
          <w:b/>
          <w:color w:val="DA145B"/>
          <w:sz w:val="26"/>
        </w:rPr>
        <w:t>7. PRAVIDLA – CO SE SMÍ A NESMÍ</w:t>
      </w:r>
    </w:p>
    <w:p w14:paraId="23E5F6D6">
      <w:pPr>
        <w:rPr>
          <w:b/>
          <w:color w:val="377D23"/>
          <w:sz w:val="24"/>
          <w:szCs w:val="24"/>
        </w:rPr>
      </w:pPr>
    </w:p>
    <w:p w14:paraId="6AC4FE3E">
      <w:pPr>
        <w:rPr>
          <w:sz w:val="24"/>
          <w:szCs w:val="24"/>
        </w:rPr>
      </w:pPr>
      <w:r>
        <w:rPr>
          <w:b/>
          <w:color w:val="377D23"/>
          <w:sz w:val="24"/>
          <w:szCs w:val="24"/>
        </w:rPr>
        <w:t>Dítě může:</w:t>
      </w:r>
    </w:p>
    <w:p w14:paraId="23797E49">
      <w:pPr>
        <w:spacing w:after="30"/>
        <w:ind w:left="198"/>
        <w:rPr>
          <w:sz w:val="24"/>
          <w:szCs w:val="24"/>
        </w:rPr>
      </w:pPr>
      <w:r>
        <w:rPr>
          <w:b/>
          <w:color w:val="377D23"/>
        </w:rPr>
        <w:t xml:space="preserve">✓ </w:t>
      </w:r>
      <w:r>
        <w:rPr>
          <w:sz w:val="24"/>
          <w:szCs w:val="24"/>
        </w:rPr>
        <w:t>účastnit se programu podle svých možností a potřeb,</w:t>
      </w:r>
    </w:p>
    <w:p w14:paraId="6207361E">
      <w:pPr>
        <w:spacing w:after="30"/>
        <w:ind w:left="198"/>
        <w:rPr>
          <w:sz w:val="24"/>
          <w:szCs w:val="24"/>
        </w:rPr>
      </w:pPr>
      <w:r>
        <w:rPr>
          <w:b/>
          <w:color w:val="377D23"/>
          <w:sz w:val="24"/>
          <w:szCs w:val="24"/>
        </w:rPr>
        <w:t xml:space="preserve">✓ </w:t>
      </w:r>
      <w:r>
        <w:rPr>
          <w:sz w:val="24"/>
          <w:szCs w:val="24"/>
        </w:rPr>
        <w:t>používat zpřístupněné hračky a herní prvky podle pokynů pečujících osob,</w:t>
      </w:r>
    </w:p>
    <w:p w14:paraId="256CFE1D">
      <w:pPr>
        <w:spacing w:after="30"/>
        <w:ind w:left="198"/>
        <w:rPr>
          <w:sz w:val="24"/>
          <w:szCs w:val="24"/>
        </w:rPr>
      </w:pPr>
      <w:r>
        <w:rPr>
          <w:b/>
          <w:color w:val="377D23"/>
          <w:sz w:val="24"/>
          <w:szCs w:val="24"/>
        </w:rPr>
        <w:t xml:space="preserve">✓ </w:t>
      </w:r>
      <w:r>
        <w:rPr>
          <w:sz w:val="24"/>
          <w:szCs w:val="24"/>
        </w:rPr>
        <w:t>mít s sebou vlastní označené osobní věci potřebné pro pobyt.</w:t>
      </w:r>
    </w:p>
    <w:p w14:paraId="70857588">
      <w:pPr>
        <w:spacing w:after="30"/>
        <w:ind w:left="198"/>
        <w:rPr>
          <w:sz w:val="24"/>
          <w:szCs w:val="24"/>
        </w:rPr>
      </w:pPr>
    </w:p>
    <w:p w14:paraId="3BB3374D">
      <w:pPr>
        <w:rPr>
          <w:sz w:val="24"/>
          <w:szCs w:val="24"/>
        </w:rPr>
      </w:pPr>
      <w:r>
        <w:rPr>
          <w:b/>
          <w:color w:val="DA145B"/>
          <w:sz w:val="24"/>
          <w:szCs w:val="24"/>
        </w:rPr>
        <w:t>Není dovoleno:</w:t>
      </w:r>
    </w:p>
    <w:p w14:paraId="03F63A62">
      <w:pPr>
        <w:spacing w:after="30"/>
        <w:ind w:left="198"/>
        <w:rPr>
          <w:sz w:val="24"/>
          <w:szCs w:val="24"/>
        </w:rPr>
      </w:pPr>
      <w:r>
        <w:rPr>
          <w:b/>
          <w:color w:val="DA145B"/>
          <w:sz w:val="24"/>
          <w:szCs w:val="24"/>
        </w:rPr>
        <w:t xml:space="preserve">✕ </w:t>
      </w:r>
      <w:r>
        <w:rPr>
          <w:sz w:val="24"/>
          <w:szCs w:val="24"/>
        </w:rPr>
        <w:t>nosit nebezpečné předměty nebo věci nevhodné pro dětský kolektiv,</w:t>
      </w:r>
    </w:p>
    <w:p w14:paraId="76561D6E">
      <w:pPr>
        <w:spacing w:after="30"/>
        <w:ind w:left="198"/>
        <w:rPr>
          <w:sz w:val="24"/>
          <w:szCs w:val="24"/>
        </w:rPr>
      </w:pPr>
      <w:r>
        <w:rPr>
          <w:b/>
          <w:color w:val="DA145B"/>
          <w:sz w:val="24"/>
          <w:szCs w:val="24"/>
        </w:rPr>
        <w:t xml:space="preserve">✕ </w:t>
      </w:r>
      <w:r>
        <w:rPr>
          <w:sz w:val="24"/>
          <w:szCs w:val="24"/>
        </w:rPr>
        <w:t>úmyslně poškozovat vybavení, hračky nebo prostory,</w:t>
      </w:r>
    </w:p>
    <w:p w14:paraId="79D070F3">
      <w:pPr>
        <w:spacing w:after="30"/>
        <w:ind w:left="198"/>
        <w:rPr>
          <w:sz w:val="24"/>
          <w:szCs w:val="24"/>
        </w:rPr>
      </w:pPr>
      <w:r>
        <w:rPr>
          <w:b/>
          <w:color w:val="DA145B"/>
          <w:sz w:val="24"/>
          <w:szCs w:val="24"/>
        </w:rPr>
        <w:t xml:space="preserve">✕ </w:t>
      </w:r>
      <w:r>
        <w:rPr>
          <w:sz w:val="24"/>
          <w:szCs w:val="24"/>
        </w:rPr>
        <w:t>opouštět určené prostory bez doprovodu pečující osoby,</w:t>
      </w:r>
    </w:p>
    <w:p w14:paraId="6AC0C219">
      <w:pPr>
        <w:spacing w:after="30"/>
        <w:ind w:left="198"/>
        <w:rPr>
          <w:sz w:val="24"/>
          <w:szCs w:val="24"/>
        </w:rPr>
      </w:pPr>
      <w:r>
        <w:rPr>
          <w:b/>
          <w:color w:val="DA145B"/>
          <w:sz w:val="24"/>
          <w:szCs w:val="24"/>
        </w:rPr>
        <w:t xml:space="preserve">✕ </w:t>
      </w:r>
      <w:r>
        <w:rPr>
          <w:sz w:val="24"/>
          <w:szCs w:val="24"/>
        </w:rPr>
        <w:t>přinášet vlastní potraviny bez předchozí dohody, pokud jsou ve skupině děti s potravinovými alergiemi nebo jiným omezením.</w:t>
      </w:r>
    </w:p>
    <w:p w14:paraId="0996CB3B">
      <w:pPr>
        <w:spacing w:after="30"/>
        <w:ind w:left="198"/>
        <w:rPr>
          <w:sz w:val="24"/>
          <w:szCs w:val="24"/>
        </w:rPr>
      </w:pPr>
    </w:p>
    <w:p w14:paraId="10C26735">
      <w:pPr>
        <w:spacing w:before="160" w:after="60"/>
      </w:pPr>
      <w:r>
        <w:rPr>
          <w:b/>
          <w:color w:val="2087BE"/>
          <w:sz w:val="26"/>
        </w:rPr>
        <w:t>8. PŘEDÁNÍ A VYZVEDNUTÍ DÍTĚTE</w:t>
      </w:r>
    </w:p>
    <w:p w14:paraId="351242D0">
      <w:pPr>
        <w:spacing w:after="30"/>
        <w:ind w:left="198"/>
        <w:rPr>
          <w:sz w:val="24"/>
          <w:szCs w:val="24"/>
        </w:rPr>
      </w:pPr>
      <w:r>
        <w:rPr>
          <w:b/>
        </w:rPr>
        <w:t xml:space="preserve">• </w:t>
      </w:r>
      <w:r>
        <w:rPr>
          <w:sz w:val="24"/>
          <w:szCs w:val="24"/>
        </w:rPr>
        <w:t>Dítě musí být osobně předáno pověřené pečující osobě.</w:t>
      </w:r>
    </w:p>
    <w:p w14:paraId="1A462672">
      <w:pPr>
        <w:spacing w:after="30"/>
        <w:ind w:left="198"/>
        <w:rPr>
          <w:sz w:val="24"/>
          <w:szCs w:val="24"/>
        </w:rPr>
      </w:pPr>
      <w:r>
        <w:rPr>
          <w:b/>
          <w:sz w:val="24"/>
          <w:szCs w:val="24"/>
        </w:rPr>
        <w:t xml:space="preserve">• </w:t>
      </w:r>
      <w:r>
        <w:rPr>
          <w:sz w:val="24"/>
          <w:szCs w:val="24"/>
        </w:rPr>
        <w:t>Dítě bude vydáno zákonnému zástupci nebo jiné předem uvedené oprávněné osobě.</w:t>
      </w:r>
    </w:p>
    <w:p w14:paraId="633C7A42">
      <w:pPr>
        <w:spacing w:after="30"/>
        <w:ind w:left="198"/>
        <w:rPr>
          <w:sz w:val="24"/>
          <w:szCs w:val="24"/>
        </w:rPr>
      </w:pPr>
      <w:r>
        <w:rPr>
          <w:b/>
          <w:sz w:val="24"/>
          <w:szCs w:val="24"/>
        </w:rPr>
        <w:t xml:space="preserve">• </w:t>
      </w:r>
      <w:r>
        <w:rPr>
          <w:sz w:val="24"/>
          <w:szCs w:val="24"/>
        </w:rPr>
        <w:t>Rodič se zavazuje být po dobu pobytu dítěte dostupný na uvedeném telefonním čísle.</w:t>
      </w:r>
    </w:p>
    <w:p w14:paraId="7E910BCE">
      <w:pPr>
        <w:spacing w:after="30"/>
        <w:ind w:left="436" w:leftChars="98" w:hanging="240" w:hangingChars="100"/>
        <w:rPr>
          <w:sz w:val="24"/>
          <w:szCs w:val="24"/>
        </w:rPr>
      </w:pPr>
      <w:r>
        <w:rPr>
          <w:b/>
          <w:sz w:val="24"/>
          <w:szCs w:val="24"/>
        </w:rPr>
        <w:t xml:space="preserve">• </w:t>
      </w:r>
      <w:r>
        <w:rPr>
          <w:sz w:val="24"/>
          <w:szCs w:val="24"/>
        </w:rPr>
        <w:t>Pokud zdravotní stav, silný stesk nebo jiné závažné okolnosti neumožní pokračování pobytu,provozovatel kontaktuje rodiče a může požádat o předčasné vyzvednutí dítěte.</w:t>
      </w:r>
    </w:p>
    <w:p w14:paraId="6B8D0612">
      <w:pPr>
        <w:spacing w:after="30"/>
        <w:ind w:left="198"/>
        <w:rPr>
          <w:sz w:val="24"/>
          <w:szCs w:val="24"/>
        </w:rPr>
      </w:pPr>
    </w:p>
    <w:p w14:paraId="7984AF3C">
      <w:pPr>
        <w:spacing w:before="160" w:after="60"/>
      </w:pPr>
      <w:r>
        <w:rPr>
          <w:b/>
          <w:color w:val="EE7800"/>
          <w:sz w:val="26"/>
        </w:rPr>
        <w:t>9. ZDRAVOTNÍ STAV A BEZPEČNOST</w:t>
      </w:r>
    </w:p>
    <w:p w14:paraId="02E6E554">
      <w:pPr>
        <w:rPr>
          <w:sz w:val="24"/>
          <w:szCs w:val="24"/>
        </w:rPr>
      </w:pPr>
      <w:r>
        <w:rPr>
          <w:sz w:val="24"/>
          <w:szCs w:val="24"/>
        </w:rPr>
        <w:t>Rodič podpisem potvrzuje, že dítě předává bez příznaků akutního infekčního onemocnění a že mu nejsou známy okolnosti, které by bránily jeho účasti. Provozovatel může odmítnout převzetí dítěte se zjevnými příznaky onemocnění nebo při stavu, který by mohl ohrozit dítě či ostatní účastníky.</w:t>
      </w:r>
    </w:p>
    <w:p w14:paraId="13128E77">
      <w:pPr>
        <w:rPr>
          <w:sz w:val="24"/>
          <w:szCs w:val="24"/>
        </w:rPr>
      </w:pPr>
      <w:r>
        <w:rPr>
          <w:sz w:val="24"/>
          <w:szCs w:val="24"/>
        </w:rPr>
        <w:t>V případě náhlých zdravotních obtíží nebo úrazu bude rodič bez zbytečného odkladu kontaktován. Vyžaduje-li situace neodkladnou pomoc, bude postupováno podle povahy situace a přivolána zdravotnická záchranná služba.</w:t>
      </w:r>
    </w:p>
    <w:p w14:paraId="1DC9286F">
      <w:pPr>
        <w:rPr>
          <w:sz w:val="24"/>
          <w:szCs w:val="24"/>
        </w:rPr>
      </w:pPr>
    </w:p>
    <w:p w14:paraId="01CBD8C7">
      <w:pPr>
        <w:spacing w:before="160" w:after="60"/>
      </w:pPr>
      <w:r>
        <w:rPr>
          <w:b/>
          <w:color w:val="DA145B"/>
          <w:sz w:val="26"/>
        </w:rPr>
        <w:t>10. STORNO PODMÍNKY</w:t>
      </w:r>
    </w:p>
    <w:p w14:paraId="0596BE3E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Po potvrzení konání akce a uhrazení ceny je rezervace závazná. </w:t>
      </w:r>
      <w:r>
        <w:rPr>
          <w:sz w:val="24"/>
          <w:szCs w:val="24"/>
        </w:rPr>
        <w:t>Při zrušení účasti ze strany rodiče se uhrazená částka standardně nevrací. V případě doložené nemoci dítěte může provozovatel podle provozních možností nabídnout převedení platby na jiný vypsaný termín; na převedení nevzniká automatický nárok.</w:t>
      </w:r>
    </w:p>
    <w:p w14:paraId="2B3BCC46">
      <w:pPr>
        <w:rPr>
          <w:sz w:val="24"/>
          <w:szCs w:val="24"/>
        </w:rPr>
      </w:pPr>
      <w:r>
        <w:rPr>
          <w:sz w:val="24"/>
          <w:szCs w:val="24"/>
        </w:rPr>
        <w:t>Pokud akci zruší provozovatel nebo se neuskuteční z důvodu nenaplnění minimálního počtu 5 dětí, již uhrazená cena za neuskutečněnou službu bude vrácena v plné výši.</w:t>
      </w:r>
    </w:p>
    <w:p w14:paraId="2767F43F">
      <w:pPr>
        <w:rPr>
          <w:sz w:val="24"/>
          <w:szCs w:val="24"/>
        </w:rPr>
      </w:pPr>
    </w:p>
    <w:p w14:paraId="6DD00966">
      <w:pPr>
        <w:spacing w:before="160" w:after="60"/>
      </w:pPr>
      <w:r>
        <w:rPr>
          <w:b/>
          <w:color w:val="643791"/>
          <w:sz w:val="26"/>
        </w:rPr>
        <w:t>11. SOUHLASY A PROHLÁŠENÍ</w:t>
      </w:r>
    </w:p>
    <w:p w14:paraId="04267C1B">
      <w:pPr>
        <w:spacing w:after="30"/>
        <w:ind w:left="198"/>
        <w:rPr>
          <w:sz w:val="24"/>
          <w:szCs w:val="24"/>
        </w:rPr>
      </w:pPr>
      <w:r>
        <w:rPr>
          <w:b/>
          <w:color w:val="643791"/>
          <w:sz w:val="24"/>
          <w:szCs w:val="24"/>
        </w:rPr>
        <w:t xml:space="preserve">☐ </w:t>
      </w:r>
      <w:r>
        <w:rPr>
          <w:sz w:val="24"/>
          <w:szCs w:val="24"/>
        </w:rPr>
        <w:t>Potvrzuji správnost uvedených údajů a zavazuji se změny bezodkladně oznámit.</w:t>
      </w:r>
    </w:p>
    <w:p w14:paraId="5119815D">
      <w:pPr>
        <w:spacing w:after="30"/>
        <w:ind w:left="436" w:leftChars="98" w:hanging="240" w:hangingChars="100"/>
        <w:rPr>
          <w:sz w:val="24"/>
          <w:szCs w:val="24"/>
        </w:rPr>
      </w:pPr>
      <w:r>
        <w:rPr>
          <w:b/>
          <w:color w:val="643791"/>
          <w:sz w:val="24"/>
          <w:szCs w:val="24"/>
        </w:rPr>
        <w:t xml:space="preserve">☐ </w:t>
      </w:r>
      <w:r>
        <w:rPr>
          <w:sz w:val="24"/>
          <w:szCs w:val="24"/>
        </w:rPr>
        <w:t>Byl/a jsem seznámen/a s časem, cenou, podmínkami rezervace, pravidly předání a vyzvednutí dítěte a storno podmínkami.</w:t>
      </w:r>
    </w:p>
    <w:p w14:paraId="3988D038">
      <w:pPr>
        <w:spacing w:after="30"/>
        <w:ind w:left="436" w:leftChars="98" w:hanging="240" w:hangingChars="100"/>
        <w:rPr>
          <w:sz w:val="24"/>
          <w:szCs w:val="24"/>
        </w:rPr>
      </w:pPr>
      <w:r>
        <w:rPr>
          <w:b/>
          <w:color w:val="643791"/>
          <w:sz w:val="24"/>
          <w:szCs w:val="24"/>
        </w:rPr>
        <w:t xml:space="preserve">☐ </w:t>
      </w:r>
      <w:r>
        <w:rPr>
          <w:sz w:val="24"/>
          <w:szCs w:val="24"/>
        </w:rPr>
        <w:t>Souhlasím, aby dítě v rámci objednané služby využívalo běžné herní vybavení a účastnilo se programu přiměřeného jeho věku.</w:t>
      </w:r>
    </w:p>
    <w:p w14:paraId="42D85CC6">
      <w:pPr>
        <w:spacing w:after="30"/>
        <w:ind w:left="436" w:leftChars="98" w:hanging="240" w:hangingChars="100"/>
        <w:rPr>
          <w:sz w:val="24"/>
          <w:szCs w:val="24"/>
        </w:rPr>
      </w:pPr>
      <w:r>
        <w:rPr>
          <w:b/>
          <w:color w:val="643791"/>
          <w:sz w:val="24"/>
          <w:szCs w:val="24"/>
        </w:rPr>
        <w:t xml:space="preserve">☐ </w:t>
      </w:r>
      <w:r>
        <w:rPr>
          <w:sz w:val="24"/>
          <w:szCs w:val="24"/>
        </w:rPr>
        <w:t xml:space="preserve">Beru na vědomí, že při závažném stesku, zdravotních obtížích nebo nevhodném chování </w:t>
      </w:r>
      <w:bookmarkStart w:id="0" w:name="_GoBack"/>
      <w:bookmarkEnd w:id="0"/>
      <w:r>
        <w:rPr>
          <w:sz w:val="24"/>
          <w:szCs w:val="24"/>
        </w:rPr>
        <w:t>ohrožujícím bezpečnost může být nutné dítě předčasně vyzvednout.</w:t>
      </w:r>
    </w:p>
    <w:p w14:paraId="7657F273">
      <w:pPr>
        <w:spacing w:after="30"/>
        <w:ind w:left="198"/>
        <w:rPr>
          <w:sz w:val="24"/>
          <w:szCs w:val="24"/>
        </w:rPr>
      </w:pPr>
    </w:p>
    <w:p w14:paraId="40552F5D">
      <w:pPr>
        <w:spacing w:before="160" w:after="60"/>
      </w:pPr>
      <w:r>
        <w:rPr>
          <w:b/>
          <w:color w:val="DA145B"/>
          <w:sz w:val="26"/>
        </w:rPr>
        <w:t>12. PODPISY</w:t>
      </w:r>
    </w:p>
    <w:p w14:paraId="7F206FE4">
      <w:pPr>
        <w:spacing w:after="40"/>
        <w:rPr>
          <w:sz w:val="24"/>
          <w:szCs w:val="24"/>
        </w:rPr>
      </w:pPr>
      <w:r>
        <w:rPr>
          <w:b/>
          <w:sz w:val="24"/>
          <w:szCs w:val="24"/>
        </w:rPr>
        <w:t xml:space="preserve">V Nymburce dne: </w:t>
      </w:r>
      <w:r>
        <w:rPr>
          <w:sz w:val="24"/>
          <w:szCs w:val="24"/>
        </w:rPr>
        <w:t>.............................................................................................…</w:t>
      </w:r>
    </w:p>
    <w:p w14:paraId="7F68B0E8">
      <w:pPr>
        <w:spacing w:after="40"/>
        <w:rPr>
          <w:sz w:val="24"/>
          <w:szCs w:val="24"/>
        </w:rPr>
      </w:pPr>
    </w:p>
    <w:p w14:paraId="08A0317F">
      <w:pPr>
        <w:spacing w:after="40"/>
        <w:rPr>
          <w:sz w:val="24"/>
          <w:szCs w:val="24"/>
        </w:rPr>
      </w:pPr>
    </w:p>
    <w:tbl>
      <w:tblPr>
        <w:tblStyle w:val="12"/>
        <w:tblW w:w="0" w:type="auto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70"/>
        <w:gridCol w:w="5270"/>
      </w:tblGrid>
      <w:tr w14:paraId="2CB4A9DC">
        <w:trPr>
          <w:jc w:val="center"/>
        </w:trPr>
        <w:tc>
          <w:tcPr>
            <w:tcW w:w="5270" w:type="dxa"/>
          </w:tcPr>
          <w:p w14:paraId="37A648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br w:type="textWrapping"/>
            </w:r>
            <w:r>
              <w:rPr>
                <w:sz w:val="24"/>
                <w:szCs w:val="24"/>
              </w:rPr>
              <w:br w:type="textWrapping"/>
            </w:r>
            <w:r>
              <w:rPr>
                <w:sz w:val="24"/>
                <w:szCs w:val="24"/>
              </w:rPr>
              <w:t>................................................</w:t>
            </w:r>
            <w:r>
              <w:rPr>
                <w:sz w:val="24"/>
                <w:szCs w:val="24"/>
              </w:rPr>
              <w:br w:type="textWrapping"/>
            </w:r>
            <w:r>
              <w:rPr>
                <w:sz w:val="24"/>
                <w:szCs w:val="24"/>
              </w:rPr>
              <w:t>Zákonný zástupce / objednatel</w:t>
            </w:r>
          </w:p>
        </w:tc>
        <w:tc>
          <w:tcPr>
            <w:tcW w:w="5270" w:type="dxa"/>
          </w:tcPr>
          <w:p w14:paraId="75FFCE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br w:type="textWrapping"/>
            </w:r>
            <w:r>
              <w:rPr>
                <w:sz w:val="24"/>
                <w:szCs w:val="24"/>
              </w:rPr>
              <w:br w:type="textWrapping"/>
            </w:r>
            <w:r>
              <w:rPr>
                <w:sz w:val="24"/>
                <w:szCs w:val="24"/>
              </w:rPr>
              <w:t>................................................</w:t>
            </w:r>
            <w:r>
              <w:rPr>
                <w:sz w:val="24"/>
                <w:szCs w:val="24"/>
              </w:rPr>
              <w:br w:type="textWrapping"/>
            </w:r>
            <w:r>
              <w:rPr>
                <w:sz w:val="24"/>
                <w:szCs w:val="24"/>
              </w:rPr>
              <w:t>Provozovatel LENTILS</w:t>
            </w:r>
          </w:p>
        </w:tc>
      </w:tr>
    </w:tbl>
    <w:p w14:paraId="2C13B80E"/>
    <w:sectPr>
      <w:pgSz w:w="12240" w:h="15840"/>
      <w:pgMar w:top="709" w:right="850" w:bottom="709" w:left="85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">
    <w:panose1 w:val="020B0704020202020204"/>
    <w:charset w:val="00"/>
    <w:family w:val="swiss"/>
    <w:pitch w:val="default"/>
    <w:sig w:usb0="E0002AFF" w:usb1="C0007843" w:usb2="00000009" w:usb3="00000000" w:csb0="400001FF" w:csb1="FFFF0000"/>
  </w:font>
  <w:font w:name="SimHei">
    <w:altName w:val="汉仪中黑KW"/>
    <w:panose1 w:val="02010600030101010101"/>
    <w:charset w:val="00"/>
    <w:family w:val="auto"/>
    <w:pitch w:val="default"/>
    <w:sig w:usb0="00000001" w:usb1="080E0000" w:usb2="00000010" w:usb3="00000000" w:csb0="00040000" w:csb1="00000000"/>
  </w:font>
  <w:font w:name="Courier New">
    <w:panose1 w:val="02070609020205020404"/>
    <w:charset w:val="00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SimSun">
    <w:altName w:val="汉仪书宋二KW"/>
    <w:panose1 w:val="02010600030101010101"/>
    <w:charset w:val="86"/>
    <w:family w:val="auto"/>
    <w:pitch w:val="default"/>
    <w:sig w:usb0="00000000" w:usb1="00000000" w:usb2="00000016" w:usb3="00000000" w:csb0="00040001" w:csb1="00000000"/>
  </w:font>
  <w:font w:name="Cambria">
    <w:altName w:val="苹方-简"/>
    <w:panose1 w:val="02040503050406030204"/>
    <w:charset w:val="00"/>
    <w:family w:val="auto"/>
    <w:pitch w:val="default"/>
    <w:sig w:usb0="00000000" w:usb1="00000000" w:usb2="00000000" w:usb3="00000000" w:csb0="0000019F" w:csb1="00000000"/>
  </w:font>
  <w:font w:name="ＭＳ 明朝">
    <w:altName w:val="Hiragino Sans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ＭＳ 明朝">
    <w:altName w:val="Hiragino San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ptos">
    <w:altName w:val="Helvetica Neue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ＭＳ ゴシック">
    <w:altName w:val="Hiragino Sans"/>
    <w:panose1 w:val="00000000000000000000"/>
    <w:charset w:val="80"/>
    <w:family w:val="modern"/>
    <w:pitch w:val="default"/>
    <w:sig w:usb0="00000000" w:usb1="00000000" w:usb2="00000010" w:usb3="00000000" w:csb0="00020000" w:csb1="00000000"/>
  </w:font>
  <w:font w:name="Symbol">
    <w:altName w:val="Kingsoft Sign"/>
    <w:panose1 w:val="00000000000000000000"/>
    <w:charset w:val="02"/>
    <w:family w:val="auto"/>
    <w:pitch w:val="default"/>
    <w:sig w:usb0="00000000" w:usb1="00000000" w:usb2="00000000" w:usb3="00000000" w:csb0="80000000" w:csb1="00000000"/>
  </w:font>
  <w:font w:name="Courier">
    <w:altName w:val="苹方-简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ＭＳ 明朝">
    <w:altName w:val="Hiragino S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Hiragino Sans">
    <w:panose1 w:val="020B0700000000000000"/>
    <w:charset w:val="80"/>
    <w:family w:val="auto"/>
    <w:pitch w:val="default"/>
    <w:sig w:usb0="800002CF" w:usb1="6AC7FCFC" w:usb2="00000012" w:usb3="00000000" w:csb0="0002000D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苹方-简">
    <w:altName w:val="Times New Roman"/>
    <w:panose1 w:val="020B0600000000000000"/>
    <w:charset w:val="00"/>
    <w:family w:val="auto"/>
    <w:pitch w:val="default"/>
    <w:sig w:usb0="A00002FF" w:usb1="7ACFFDFB" w:usb2="00000017" w:usb3="00000000" w:csb0="00040001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ＭＳ ゴシック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31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30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25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4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29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23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47EED569"/>
    <w:rsid w:val="F9A12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semiHidden="0" w:name="macro"/>
    <w:lsdException w:uiPriority="99" w:name="toa heading"/>
    <w:lsdException w:uiPriority="99" w:semiHidden="0" w:name="List"/>
    <w:lsdException w:uiPriority="99" w:semiHidden="0" w:name="List Bullet"/>
    <w:lsdException w:uiPriority="99" w:semiHidden="0" w:name="List Number"/>
    <w:lsdException w:uiPriority="99" w:semiHidden="0" w:name="List 2"/>
    <w:lsdException w:uiPriority="99" w:semiHidden="0" w:name="List 3"/>
    <w:lsdException w:uiPriority="99" w:name="List 4"/>
    <w:lsdException w:uiPriority="99" w:name="List 5"/>
    <w:lsdException w:uiPriority="99" w:semiHidden="0" w:name="List Bullet 2"/>
    <w:lsdException w:uiPriority="99" w:semiHidden="0" w:name="List Bullet 3"/>
    <w:lsdException w:uiPriority="99" w:name="List Bullet 4"/>
    <w:lsdException w:uiPriority="99" w:name="List Bullet 5"/>
    <w:lsdException w:uiPriority="99" w:semiHidden="0" w:name="List Number 2"/>
    <w:lsdException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semiHidden="0" w:name="Body Text"/>
    <w:lsdException w:uiPriority="99" w:name="Body Text Indent"/>
    <w:lsdException w:uiPriority="99" w:semiHidden="0" w:name="List Continue"/>
    <w:lsdException w:uiPriority="99" w:semiHidden="0" w:name="List Continue 2"/>
    <w:lsdException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semiHidden="0" w:name="Body Text 2"/>
    <w:lsdException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Aptos" w:hAnsi="Aptos" w:eastAsiaTheme="minorEastAsia" w:cstheme="minorBidi"/>
      <w:sz w:val="20"/>
      <w:szCs w:val="22"/>
      <w:lang w:val="en-US" w:eastAsia="en-US" w:bidi="ar-SA"/>
    </w:rPr>
  </w:style>
  <w:style w:type="paragraph" w:styleId="2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3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4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5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7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8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9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0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ody Text"/>
    <w:basedOn w:val="1"/>
    <w:link w:val="144"/>
    <w:unhideWhenUsed/>
    <w:uiPriority w:val="99"/>
    <w:pPr>
      <w:spacing w:after="120"/>
    </w:pPr>
  </w:style>
  <w:style w:type="paragraph" w:styleId="14">
    <w:name w:val="Body Text 2"/>
    <w:basedOn w:val="1"/>
    <w:link w:val="145"/>
    <w:unhideWhenUsed/>
    <w:uiPriority w:val="99"/>
    <w:pPr>
      <w:spacing w:after="120" w:line="480" w:lineRule="auto"/>
    </w:pPr>
  </w:style>
  <w:style w:type="paragraph" w:styleId="15">
    <w:name w:val="Body Text 3"/>
    <w:basedOn w:val="1"/>
    <w:link w:val="146"/>
    <w:unhideWhenUsed/>
    <w:uiPriority w:val="99"/>
    <w:pPr>
      <w:spacing w:after="120"/>
    </w:pPr>
    <w:rPr>
      <w:sz w:val="16"/>
      <w:szCs w:val="16"/>
    </w:rPr>
  </w:style>
  <w:style w:type="paragraph" w:styleId="16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character" w:styleId="17">
    <w:name w:val="Emphasis"/>
    <w:basedOn w:val="11"/>
    <w:qFormat/>
    <w:uiPriority w:val="20"/>
    <w:rPr>
      <w:i/>
      <w:iCs/>
    </w:rPr>
  </w:style>
  <w:style w:type="paragraph" w:styleId="18">
    <w:name w:val="footer"/>
    <w:basedOn w:val="1"/>
    <w:link w:val="136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19">
    <w:name w:val="header"/>
    <w:basedOn w:val="1"/>
    <w:link w:val="135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0">
    <w:name w:val="List"/>
    <w:basedOn w:val="1"/>
    <w:unhideWhenUsed/>
    <w:uiPriority w:val="99"/>
    <w:pPr>
      <w:ind w:left="360" w:hanging="360"/>
      <w:contextualSpacing/>
    </w:pPr>
  </w:style>
  <w:style w:type="paragraph" w:styleId="21">
    <w:name w:val="List 2"/>
    <w:basedOn w:val="1"/>
    <w:unhideWhenUsed/>
    <w:uiPriority w:val="99"/>
    <w:pPr>
      <w:ind w:left="720" w:hanging="360"/>
      <w:contextualSpacing/>
    </w:pPr>
  </w:style>
  <w:style w:type="paragraph" w:styleId="22">
    <w:name w:val="List 3"/>
    <w:basedOn w:val="1"/>
    <w:unhideWhenUsed/>
    <w:uiPriority w:val="99"/>
    <w:pPr>
      <w:ind w:left="1080" w:hanging="360"/>
      <w:contextualSpacing/>
    </w:pPr>
  </w:style>
  <w:style w:type="paragraph" w:styleId="23">
    <w:name w:val="List Bullet"/>
    <w:basedOn w:val="1"/>
    <w:unhideWhenUsed/>
    <w:uiPriority w:val="99"/>
    <w:pPr>
      <w:numPr>
        <w:ilvl w:val="0"/>
        <w:numId w:val="1"/>
      </w:numPr>
      <w:contextualSpacing/>
    </w:pPr>
  </w:style>
  <w:style w:type="paragraph" w:styleId="24">
    <w:name w:val="List Bullet 2"/>
    <w:basedOn w:val="1"/>
    <w:unhideWhenUsed/>
    <w:uiPriority w:val="99"/>
    <w:pPr>
      <w:numPr>
        <w:ilvl w:val="0"/>
        <w:numId w:val="2"/>
      </w:numPr>
      <w:contextualSpacing/>
    </w:pPr>
  </w:style>
  <w:style w:type="paragraph" w:styleId="25">
    <w:name w:val="List Bullet 3"/>
    <w:basedOn w:val="1"/>
    <w:unhideWhenUsed/>
    <w:uiPriority w:val="99"/>
    <w:pPr>
      <w:numPr>
        <w:ilvl w:val="0"/>
        <w:numId w:val="3"/>
      </w:numPr>
      <w:contextualSpacing/>
    </w:pPr>
  </w:style>
  <w:style w:type="paragraph" w:styleId="26">
    <w:name w:val="List Continue"/>
    <w:basedOn w:val="1"/>
    <w:unhideWhenUsed/>
    <w:uiPriority w:val="99"/>
    <w:pPr>
      <w:spacing w:after="120"/>
      <w:ind w:left="360"/>
      <w:contextualSpacing/>
    </w:pPr>
  </w:style>
  <w:style w:type="paragraph" w:styleId="27">
    <w:name w:val="List Continue 2"/>
    <w:basedOn w:val="1"/>
    <w:unhideWhenUsed/>
    <w:uiPriority w:val="99"/>
    <w:pPr>
      <w:spacing w:after="120"/>
      <w:ind w:left="720"/>
      <w:contextualSpacing/>
    </w:pPr>
  </w:style>
  <w:style w:type="paragraph" w:styleId="28">
    <w:name w:val="List Continue 3"/>
    <w:basedOn w:val="1"/>
    <w:unhideWhenUsed/>
    <w:uiPriority w:val="99"/>
    <w:pPr>
      <w:spacing w:after="120"/>
      <w:ind w:left="1080"/>
      <w:contextualSpacing/>
    </w:pPr>
  </w:style>
  <w:style w:type="paragraph" w:styleId="29">
    <w:name w:val="List Number"/>
    <w:basedOn w:val="1"/>
    <w:unhideWhenUsed/>
    <w:uiPriority w:val="99"/>
    <w:pPr>
      <w:numPr>
        <w:ilvl w:val="0"/>
        <w:numId w:val="4"/>
      </w:numPr>
      <w:contextualSpacing/>
    </w:pPr>
  </w:style>
  <w:style w:type="paragraph" w:styleId="30">
    <w:name w:val="List Number 2"/>
    <w:basedOn w:val="1"/>
    <w:unhideWhenUsed/>
    <w:uiPriority w:val="99"/>
    <w:pPr>
      <w:numPr>
        <w:ilvl w:val="0"/>
        <w:numId w:val="5"/>
      </w:numPr>
      <w:contextualSpacing/>
    </w:pPr>
  </w:style>
  <w:style w:type="paragraph" w:styleId="31">
    <w:name w:val="List Number 3"/>
    <w:basedOn w:val="1"/>
    <w:unhideWhenUsed/>
    <w:uiPriority w:val="99"/>
    <w:pPr>
      <w:numPr>
        <w:ilvl w:val="0"/>
        <w:numId w:val="6"/>
      </w:numPr>
      <w:contextualSpacing/>
    </w:pPr>
  </w:style>
  <w:style w:type="paragraph" w:styleId="32">
    <w:name w:val="macro"/>
    <w:link w:val="147"/>
    <w:unhideWhenUsed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character" w:styleId="33">
    <w:name w:val="Strong"/>
    <w:basedOn w:val="11"/>
    <w:qFormat/>
    <w:uiPriority w:val="22"/>
    <w:rPr>
      <w:b/>
      <w:bCs/>
    </w:rPr>
  </w:style>
  <w:style w:type="paragraph" w:styleId="34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table" w:styleId="35">
    <w:name w:val="Table Grid"/>
    <w:basedOn w:val="12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7">
    <w:name w:val="Light Shading"/>
    <w:basedOn w:val="12"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8">
    <w:name w:val="Light Shading Accent 1"/>
    <w:basedOn w:val="12"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9">
    <w:name w:val="Light Shading Accent 2"/>
    <w:basedOn w:val="12"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40">
    <w:name w:val="Light Shading Accent 3"/>
    <w:basedOn w:val="12"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41">
    <w:name w:val="Light Shading Accent 4"/>
    <w:basedOn w:val="12"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42">
    <w:name w:val="Light Shading Accent 5"/>
    <w:basedOn w:val="12"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3">
    <w:name w:val="Light Shading Accent 6"/>
    <w:basedOn w:val="12"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4">
    <w:name w:val="Light List"/>
    <w:basedOn w:val="12"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5">
    <w:name w:val="Light List Accent 1"/>
    <w:basedOn w:val="12"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6">
    <w:name w:val="Light List Accent 2"/>
    <w:basedOn w:val="12"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7">
    <w:name w:val="Light List Accent 3"/>
    <w:basedOn w:val="12"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8">
    <w:name w:val="Light List Accent 4"/>
    <w:basedOn w:val="12"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9">
    <w:name w:val="Light List Accent 5"/>
    <w:basedOn w:val="12"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50">
    <w:name w:val="Light List Accent 6"/>
    <w:basedOn w:val="12"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51">
    <w:name w:val="Light Grid"/>
    <w:basedOn w:val="12"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52">
    <w:name w:val="Light Grid Accent 1"/>
    <w:basedOn w:val="12"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3">
    <w:name w:val="Light Grid Accent 2"/>
    <w:basedOn w:val="12"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4">
    <w:name w:val="Light Grid Accent 3"/>
    <w:basedOn w:val="12"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5">
    <w:name w:val="Light Grid Accent 4"/>
    <w:basedOn w:val="12"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6">
    <w:name w:val="Light Grid Accent 5"/>
    <w:basedOn w:val="12"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7">
    <w:name w:val="Light Grid Accent 6"/>
    <w:basedOn w:val="12"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8">
    <w:name w:val="Medium Shading 1"/>
    <w:basedOn w:val="12"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1"/>
    <w:basedOn w:val="12"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2"/>
    <w:basedOn w:val="12"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3"/>
    <w:basedOn w:val="12"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1 Accent 4"/>
    <w:basedOn w:val="12"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3">
    <w:name w:val="Medium Shading 1 Accent 5"/>
    <w:basedOn w:val="12"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4">
    <w:name w:val="Medium Shading 1 Accent 6"/>
    <w:basedOn w:val="12"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5">
    <w:name w:val="Medium Shading 2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1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2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3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Shading 2 Accent 4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0">
    <w:name w:val="Medium Shading 2 Accent 5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1">
    <w:name w:val="Medium Shading 2 Accent 6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2">
    <w:name w:val="Medium List 1"/>
    <w:basedOn w:val="1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3">
    <w:name w:val="Medium List 1 Accent 1"/>
    <w:basedOn w:val="1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4">
    <w:name w:val="Medium List 1 Accent 2"/>
    <w:basedOn w:val="1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5">
    <w:name w:val="Medium List 1 Accent 3"/>
    <w:basedOn w:val="1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6">
    <w:name w:val="Medium List 1 Accent 4"/>
    <w:basedOn w:val="1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7">
    <w:name w:val="Medium List 1 Accent 5"/>
    <w:basedOn w:val="1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8">
    <w:name w:val="Medium List 1 Accent 6"/>
    <w:basedOn w:val="1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9">
    <w:name w:val="Medium List 2"/>
    <w:basedOn w:val="1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1"/>
    <w:basedOn w:val="1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2"/>
    <w:basedOn w:val="1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3"/>
    <w:basedOn w:val="1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List 2 Accent 4"/>
    <w:basedOn w:val="1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4">
    <w:name w:val="Medium List 2 Accent 5"/>
    <w:basedOn w:val="1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5">
    <w:name w:val="Medium List 2 Accent 6"/>
    <w:basedOn w:val="1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6">
    <w:name w:val="Medium Grid 1"/>
    <w:basedOn w:val="12"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7">
    <w:name w:val="Medium Grid 1 Accent 1"/>
    <w:basedOn w:val="12"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8">
    <w:name w:val="Medium Grid 1 Accent 2"/>
    <w:basedOn w:val="12"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9">
    <w:name w:val="Medium Grid 1 Accent 3"/>
    <w:basedOn w:val="12"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90">
    <w:name w:val="Medium Grid 1 Accent 4"/>
    <w:basedOn w:val="12"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91">
    <w:name w:val="Medium Grid 1 Accent 5"/>
    <w:basedOn w:val="12"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92">
    <w:name w:val="Medium Grid 1 Accent 6"/>
    <w:basedOn w:val="12"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3">
    <w:name w:val="Medium Grid 2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1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2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3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4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8">
    <w:name w:val="Medium Grid 2 Accent 5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9">
    <w:name w:val="Medium Grid 2 Accent 6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101">
    <w:name w:val="Medium Grid 3 Accent 1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102">
    <w:name w:val="Medium Grid 3 Accent 2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7">
    <w:name w:val="Dark List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8">
    <w:name w:val="Dark List Accent 1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9">
    <w:name w:val="Dark List Accent 2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10">
    <w:name w:val="Dark List Accent 3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1">
    <w:name w:val="Dark List Accent 4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2">
    <w:name w:val="Dark List Accent 5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3">
    <w:name w:val="Dark List Accent 6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4">
    <w:name w:val="Colorful Shading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5">
    <w:name w:val="Colorful Shading Accent 1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2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3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8">
    <w:name w:val="Colorful Shading Accent 4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9">
    <w:name w:val="Colorful Shading Accent 5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20">
    <w:name w:val="Colorful Shading Accent 6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21">
    <w:name w:val="Colorful List"/>
    <w:basedOn w:val="1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22">
    <w:name w:val="Colorful List Accent 1"/>
    <w:basedOn w:val="1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3">
    <w:name w:val="Colorful List Accent 2"/>
    <w:basedOn w:val="1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4">
    <w:name w:val="Colorful List Accent 3"/>
    <w:basedOn w:val="1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5">
    <w:name w:val="Colorful List Accent 4"/>
    <w:basedOn w:val="1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6">
    <w:name w:val="Colorful List Accent 5"/>
    <w:basedOn w:val="1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7">
    <w:name w:val="Colorful List Accent 6"/>
    <w:basedOn w:val="1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8">
    <w:name w:val="Colorful Grid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9">
    <w:name w:val="Colorful Grid Accent 1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30">
    <w:name w:val="Colorful Grid Accent 2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31">
    <w:name w:val="Colorful Grid Accent 3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32">
    <w:name w:val="Colorful Grid Accent 4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3">
    <w:name w:val="Colorful Grid Accent 5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4">
    <w:name w:val="Colorful Grid Accent 6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customStyle="1" w:styleId="135">
    <w:name w:val="Header Char"/>
    <w:basedOn w:val="11"/>
    <w:link w:val="19"/>
    <w:uiPriority w:val="99"/>
  </w:style>
  <w:style w:type="character" w:customStyle="1" w:styleId="136">
    <w:name w:val="Footer Char"/>
    <w:basedOn w:val="11"/>
    <w:link w:val="18"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1"/>
    <w:link w:val="2"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1"/>
    <w:link w:val="3"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1"/>
    <w:link w:val="4"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1"/>
    <w:link w:val="36"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1"/>
    <w:link w:val="34"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1"/>
    <w:link w:val="13"/>
    <w:uiPriority w:val="99"/>
  </w:style>
  <w:style w:type="character" w:customStyle="1" w:styleId="145">
    <w:name w:val="Body Text 2 Char"/>
    <w:basedOn w:val="11"/>
    <w:link w:val="14"/>
    <w:uiPriority w:val="99"/>
  </w:style>
  <w:style w:type="character" w:customStyle="1" w:styleId="146">
    <w:name w:val="Body Text 3 Char"/>
    <w:basedOn w:val="11"/>
    <w:link w:val="15"/>
    <w:uiPriority w:val="99"/>
    <w:rPr>
      <w:sz w:val="16"/>
      <w:szCs w:val="16"/>
    </w:rPr>
  </w:style>
  <w:style w:type="character" w:customStyle="1" w:styleId="147">
    <w:name w:val="Macro Text Char"/>
    <w:basedOn w:val="11"/>
    <w:link w:val="32"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1"/>
    <w:link w:val="148"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1"/>
    <w:link w:val="5"/>
    <w:semiHidden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1"/>
    <w:link w:val="6"/>
    <w:semiHidden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1"/>
    <w:link w:val="7"/>
    <w:semiHidden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1"/>
    <w:link w:val="8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1"/>
    <w:link w:val="9"/>
    <w:semiHidden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1"/>
    <w:link w:val="10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1"/>
    <w:link w:val="156"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1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1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1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1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1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2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StyleName="APA" SelectedStyle="/APA.XSL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6</TotalTime>
  <ScaleCrop>false</ScaleCrop>
  <LinksUpToDate>false</LinksUpToDate>
  <CharactersWithSpaces>0</CharactersWithSpaces>
  <Application>WPS Office_12.1.23155.23155_F1E327BC-269C-435d-A152-05C5408002CA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2013-12-24T01:15:00Z</dcterms:created>
  <dc:creator>python-docx</dc:creator>
  <dc:description>generated by python-docx</dc:description>
  <cp:lastModifiedBy>RomanaBraunova</cp:lastModifiedBy>
  <dcterms:modified xsi:type="dcterms:W3CDTF">2026-08-12T21:35:17Z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1033-12.1.23155.23155</vt:lpwstr>
  </property>
  <property fmtid="{D5CDD505-2E9C-101B-9397-08002B2CF9AE}" pid="3" name="ICV">
    <vt:lpwstr>71964C0B0F5D12C9CDC87C6A4182F3CB_42</vt:lpwstr>
  </property>
</Properties>
</file>